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hint="eastAsia" w:ascii="黑体" w:hAnsi="黑体" w:eastAsia="黑体" w:cs="仿宋_GB2312"/>
          <w:b/>
          <w:bCs/>
          <w:sz w:val="36"/>
          <w:szCs w:val="36"/>
        </w:rPr>
      </w:pPr>
      <w:r>
        <w:rPr>
          <w:rFonts w:hint="eastAsia" w:ascii="黑体" w:hAnsi="黑体" w:eastAsia="黑体" w:cs="仿宋_GB2312"/>
          <w:b/>
          <w:bCs/>
          <w:sz w:val="36"/>
          <w:szCs w:val="36"/>
        </w:rPr>
        <w:t>关于丰都景典·龙都二期工程项目</w:t>
      </w:r>
    </w:p>
    <w:p>
      <w:pPr>
        <w:spacing w:line="520" w:lineRule="exact"/>
        <w:jc w:val="center"/>
        <w:rPr>
          <w:rFonts w:ascii="黑体" w:hAnsi="黑体" w:eastAsia="黑体" w:cs="方正小标宋简体"/>
          <w:b/>
          <w:bCs/>
          <w:sz w:val="30"/>
          <w:szCs w:val="30"/>
          <w:lang w:val="zh-CN"/>
        </w:rPr>
      </w:pPr>
      <w:r>
        <w:rPr>
          <w:rFonts w:hint="eastAsia" w:ascii="黑体" w:hAnsi="黑体" w:eastAsia="黑体" w:cs="仿宋_GB2312"/>
          <w:b/>
          <w:bCs/>
          <w:sz w:val="36"/>
          <w:szCs w:val="36"/>
        </w:rPr>
        <w:t>商品混凝土采购意向的公告</w:t>
      </w:r>
    </w:p>
    <w:p>
      <w:pPr>
        <w:spacing w:line="52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丰都县域各混凝土供应商：</w:t>
      </w:r>
    </w:p>
    <w:p>
      <w:pPr>
        <w:topLinePunct/>
        <w:spacing w:line="520" w:lineRule="exact"/>
        <w:ind w:firstLine="645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zh-CN"/>
        </w:rPr>
        <w:t>景典·龙都二期工程项目，我司因工程建</w:t>
      </w:r>
      <w:r>
        <w:rPr>
          <w:rFonts w:hint="eastAsia" w:ascii="仿宋_GB2312" w:hAnsi="仿宋_GB2312" w:eastAsia="仿宋_GB2312" w:cs="仿宋_GB2312"/>
          <w:sz w:val="28"/>
          <w:szCs w:val="28"/>
          <w:lang w:val="zh-CN"/>
        </w:rPr>
        <w:t>设需要采购商品混凝土一批（详见附件），现诚邀各供应商就该项目施工所需商品混凝土积极报价，我司将依据公告期间收取的报价函优选供应商，报价截止时间为</w:t>
      </w:r>
      <w:r>
        <w:rPr>
          <w:rFonts w:hint="eastAsia" w:ascii="仿宋_GB2312" w:hAnsi="仿宋_GB2312" w:eastAsia="仿宋_GB2312" w:cs="仿宋_GB2312"/>
          <w:sz w:val="28"/>
          <w:szCs w:val="28"/>
        </w:rPr>
        <w:t>2020年4月17日</w:t>
      </w:r>
      <w:r>
        <w:rPr>
          <w:rFonts w:hint="eastAsia" w:ascii="仿宋_GB2312" w:hAnsi="仿宋_GB2312" w:eastAsia="仿宋_GB2312" w:cs="仿宋_GB2312"/>
          <w:sz w:val="28"/>
          <w:szCs w:val="28"/>
          <w:lang w:val="zh-CN"/>
        </w:rPr>
        <w:t>。</w:t>
      </w:r>
    </w:p>
    <w:p>
      <w:pPr>
        <w:spacing w:line="520" w:lineRule="exact"/>
        <w:ind w:firstLine="560" w:firstLineChars="200"/>
        <w:rPr>
          <w:rFonts w:ascii="黑体" w:hAnsi="黑体" w:eastAsia="黑体" w:cs="仿宋_GB2312"/>
          <w:bCs/>
          <w:sz w:val="28"/>
          <w:szCs w:val="32"/>
        </w:rPr>
      </w:pPr>
      <w:r>
        <w:rPr>
          <w:rFonts w:hint="eastAsia" w:ascii="黑体" w:hAnsi="黑体" w:eastAsia="黑体" w:cs="仿宋_GB2312"/>
          <w:bCs/>
          <w:sz w:val="28"/>
          <w:szCs w:val="32"/>
        </w:rPr>
        <w:t>一、参与报价供应商的资格条件</w:t>
      </w:r>
      <w:bookmarkStart w:id="0" w:name="_GoBack"/>
      <w:bookmarkEnd w:id="0"/>
    </w:p>
    <w:p>
      <w:pPr>
        <w:spacing w:line="520" w:lineRule="exact"/>
        <w:ind w:firstLine="560" w:firstLineChars="200"/>
        <w:rPr>
          <w:rFonts w:ascii="仿宋_GB2312" w:hAnsi="仿宋_GB2312" w:eastAsia="仿宋_GB2312" w:cs="仿宋_GB2312"/>
          <w:color w:val="000000"/>
          <w:sz w:val="28"/>
          <w:szCs w:val="32"/>
          <w:highlight w:val="none"/>
          <w:lang w:val="zh-CN"/>
        </w:rPr>
      </w:pPr>
      <w:r>
        <w:rPr>
          <w:rFonts w:hint="eastAsia" w:ascii="仿宋_GB2312" w:hAnsi="仿宋_GB2312" w:eastAsia="仿宋_GB2312" w:cs="仿宋_GB2312"/>
          <w:bCs/>
          <w:sz w:val="28"/>
          <w:szCs w:val="32"/>
        </w:rPr>
        <w:t>（一）</w:t>
      </w:r>
      <w:r>
        <w:rPr>
          <w:rFonts w:hint="eastAsia" w:ascii="仿宋_GB2312" w:hAnsi="仿宋_GB2312" w:eastAsia="仿宋_GB2312" w:cs="仿宋_GB2312"/>
          <w:color w:val="000000"/>
          <w:sz w:val="28"/>
          <w:szCs w:val="32"/>
        </w:rPr>
        <w:t>持有</w:t>
      </w:r>
      <w:r>
        <w:rPr>
          <w:rFonts w:hint="eastAsia" w:ascii="仿宋_GB2312" w:hAnsi="仿宋_GB2312" w:eastAsia="仿宋_GB2312" w:cs="仿宋_GB2312"/>
          <w:color w:val="000000"/>
          <w:sz w:val="28"/>
          <w:szCs w:val="32"/>
          <w:lang w:val="zh-CN"/>
        </w:rPr>
        <w:t>合法营业执照，具备独立</w:t>
      </w:r>
      <w:r>
        <w:rPr>
          <w:rFonts w:hint="eastAsia" w:ascii="仿宋_GB2312" w:hAnsi="仿宋_GB2312" w:eastAsia="仿宋_GB2312" w:cs="仿宋_GB2312"/>
          <w:color w:val="000000"/>
          <w:sz w:val="28"/>
          <w:szCs w:val="32"/>
          <w:highlight w:val="none"/>
          <w:lang w:val="zh-CN"/>
        </w:rPr>
        <w:t>法人资格的商品混凝土生产厂家，营业执照中须具备商品混凝土销售资格；</w:t>
      </w:r>
    </w:p>
    <w:p>
      <w:pPr>
        <w:spacing w:line="520" w:lineRule="exact"/>
        <w:ind w:firstLine="560" w:firstLineChars="200"/>
        <w:rPr>
          <w:rFonts w:ascii="仿宋_GB2312" w:hAnsi="仿宋_GB2312" w:eastAsia="仿宋_GB2312" w:cs="仿宋_GB2312"/>
          <w:color w:val="000000"/>
          <w:sz w:val="28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32"/>
          <w:highlight w:val="none"/>
        </w:rPr>
        <w:t>（二）</w:t>
      </w:r>
      <w:r>
        <w:rPr>
          <w:rFonts w:ascii="仿宋_GB2312" w:hAnsi="仿宋_GB2312" w:eastAsia="仿宋_GB2312" w:cs="仿宋_GB2312"/>
          <w:color w:val="000000"/>
          <w:sz w:val="28"/>
          <w:szCs w:val="32"/>
          <w:highlight w:val="none"/>
        </w:rPr>
        <w:t>具有良好的商业信誉和健全的财务会计制度；</w:t>
      </w:r>
    </w:p>
    <w:p>
      <w:pPr>
        <w:spacing w:line="520" w:lineRule="exact"/>
        <w:ind w:firstLine="560" w:firstLineChars="200"/>
        <w:rPr>
          <w:rFonts w:ascii="仿宋_GB2312" w:hAnsi="仿宋_GB2312" w:eastAsia="仿宋_GB2312" w:cs="仿宋_GB2312"/>
          <w:color w:val="000000"/>
          <w:sz w:val="28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32"/>
          <w:highlight w:val="none"/>
        </w:rPr>
        <w:t>（三）所提供</w:t>
      </w:r>
      <w:r>
        <w:rPr>
          <w:rFonts w:hint="eastAsia" w:ascii="仿宋_GB2312" w:hAnsi="仿宋_GB2312" w:eastAsia="仿宋_GB2312" w:cs="仿宋_GB2312"/>
          <w:color w:val="000000"/>
          <w:sz w:val="28"/>
          <w:szCs w:val="32"/>
          <w:highlight w:val="none"/>
          <w:lang w:eastAsia="zh-CN"/>
        </w:rPr>
        <w:t>商品混凝土</w:t>
      </w:r>
      <w:r>
        <w:rPr>
          <w:rFonts w:hint="eastAsia" w:ascii="仿宋_GB2312" w:hAnsi="仿宋_GB2312" w:eastAsia="仿宋_GB2312" w:cs="仿宋_GB2312"/>
          <w:color w:val="000000"/>
          <w:sz w:val="28"/>
          <w:szCs w:val="32"/>
          <w:highlight w:val="none"/>
        </w:rPr>
        <w:t>必须具备产品质量测试报告或产品质量检验合格证书；</w:t>
      </w:r>
    </w:p>
    <w:p>
      <w:pPr>
        <w:spacing w:line="520" w:lineRule="exact"/>
        <w:ind w:firstLine="560" w:firstLineChars="200"/>
        <w:rPr>
          <w:rFonts w:ascii="仿宋_GB2312" w:hAnsi="仿宋_GB2312" w:eastAsia="仿宋_GB2312" w:cs="仿宋_GB2312"/>
          <w:color w:val="000000"/>
          <w:sz w:val="28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32"/>
        </w:rPr>
        <w:t>（四）</w:t>
      </w:r>
      <w:r>
        <w:rPr>
          <w:rFonts w:ascii="仿宋_GB2312" w:hAnsi="仿宋_GB2312" w:eastAsia="仿宋_GB2312" w:cs="仿宋_GB2312"/>
          <w:color w:val="000000"/>
          <w:sz w:val="28"/>
          <w:szCs w:val="32"/>
        </w:rPr>
        <w:t>参加</w:t>
      </w:r>
      <w:r>
        <w:rPr>
          <w:rFonts w:hint="eastAsia" w:ascii="仿宋_GB2312" w:hAnsi="仿宋_GB2312" w:eastAsia="仿宋_GB2312" w:cs="仿宋_GB2312"/>
          <w:color w:val="000000"/>
          <w:sz w:val="28"/>
          <w:szCs w:val="32"/>
          <w:lang w:eastAsia="zh-CN"/>
        </w:rPr>
        <w:t>报价</w:t>
      </w:r>
      <w:r>
        <w:rPr>
          <w:rFonts w:ascii="仿宋_GB2312" w:hAnsi="仿宋_GB2312" w:eastAsia="仿宋_GB2312" w:cs="仿宋_GB2312"/>
          <w:color w:val="000000"/>
          <w:sz w:val="28"/>
          <w:szCs w:val="32"/>
        </w:rPr>
        <w:t>前三年内，在经营活动中没有重大违法记录。</w:t>
      </w:r>
    </w:p>
    <w:p>
      <w:pPr>
        <w:spacing w:line="520" w:lineRule="exact"/>
        <w:ind w:firstLine="560" w:firstLineChars="200"/>
        <w:rPr>
          <w:rFonts w:hint="eastAsia" w:ascii="黑体" w:hAnsi="黑体" w:eastAsia="黑体" w:cs="仿宋_GB2312"/>
          <w:bCs/>
          <w:sz w:val="28"/>
          <w:szCs w:val="32"/>
        </w:rPr>
      </w:pPr>
      <w:r>
        <w:rPr>
          <w:rFonts w:hint="eastAsia" w:ascii="黑体" w:hAnsi="黑体" w:eastAsia="黑体" w:cs="仿宋_GB2312"/>
          <w:bCs/>
          <w:sz w:val="28"/>
          <w:szCs w:val="32"/>
        </w:rPr>
        <w:t>二、报价的方式</w:t>
      </w:r>
    </w:p>
    <w:p>
      <w:pPr>
        <w:spacing w:line="520" w:lineRule="exact"/>
        <w:ind w:firstLine="560" w:firstLineChars="200"/>
        <w:rPr>
          <w:rFonts w:hint="eastAsia" w:ascii="黑体" w:hAnsi="黑体" w:eastAsia="黑体" w:cs="仿宋_GB2312"/>
          <w:bCs/>
          <w:sz w:val="28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32"/>
          <w:lang w:eastAsia="zh-CN"/>
        </w:rPr>
        <w:t>供应商提供报价单、营业执照、开户许可证、资质证书等均需盖鲜章，扫描原件并发送到联系人邮箱。</w:t>
      </w:r>
    </w:p>
    <w:p>
      <w:pPr>
        <w:spacing w:line="520" w:lineRule="exact"/>
        <w:ind w:firstLine="560" w:firstLineChars="200"/>
        <w:rPr>
          <w:rFonts w:hint="eastAsia" w:ascii="黑体" w:hAnsi="黑体" w:eastAsia="黑体" w:cs="仿宋_GB2312"/>
          <w:bCs/>
          <w:sz w:val="28"/>
          <w:szCs w:val="32"/>
        </w:rPr>
      </w:pPr>
      <w:r>
        <w:rPr>
          <w:rFonts w:hint="eastAsia" w:ascii="黑体" w:hAnsi="黑体" w:eastAsia="黑体" w:cs="仿宋_GB2312"/>
          <w:bCs/>
          <w:sz w:val="28"/>
          <w:szCs w:val="32"/>
        </w:rPr>
        <w:t>三、联系方式</w:t>
      </w:r>
    </w:p>
    <w:p>
      <w:pPr>
        <w:topLinePunct/>
        <w:spacing w:line="520" w:lineRule="exact"/>
        <w:ind w:firstLine="645"/>
        <w:rPr>
          <w:rFonts w:hint="eastAsia" w:ascii="仿宋_GB2312" w:hAnsi="仿宋_GB2312" w:eastAsia="仿宋_GB2312" w:cs="仿宋_GB2312"/>
          <w:color w:val="000000"/>
          <w:sz w:val="28"/>
          <w:szCs w:val="28"/>
          <w:lang w:val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zh-CN"/>
        </w:rPr>
        <w:t>联系人：周正达</w:t>
      </w:r>
    </w:p>
    <w:p>
      <w:pPr>
        <w:topLinePunct/>
        <w:spacing w:line="520" w:lineRule="exact"/>
        <w:ind w:firstLine="645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zh-CN"/>
        </w:rPr>
        <w:t>联系电话：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18696699901</w:t>
      </w:r>
    </w:p>
    <w:p>
      <w:pPr>
        <w:topLinePunct/>
        <w:spacing w:line="520" w:lineRule="exact"/>
        <w:ind w:firstLine="645"/>
        <w:rPr>
          <w:rFonts w:hint="default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电子邮箱：100009156@qq.com</w:t>
      </w:r>
    </w:p>
    <w:p>
      <w:pPr>
        <w:topLinePunct/>
        <w:spacing w:line="520" w:lineRule="exact"/>
        <w:ind w:firstLine="645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zh-CN"/>
        </w:rPr>
        <w:t>凡满足资格要求的供应商均可参与此次报价，请各供应商</w:t>
      </w:r>
      <w:r>
        <w:rPr>
          <w:rFonts w:hint="eastAsia" w:ascii="仿宋_GB2312" w:hAnsi="仿宋_GB2312" w:eastAsia="仿宋_GB2312" w:cs="仿宋_GB2312"/>
          <w:sz w:val="28"/>
          <w:szCs w:val="28"/>
          <w:lang w:val="zh-CN"/>
        </w:rPr>
        <w:t>自行前往项目地点考察，结合本工程项目的特点，慎重报价。</w:t>
      </w:r>
    </w:p>
    <w:p>
      <w:pPr>
        <w:topLinePunct/>
        <w:spacing w:line="520" w:lineRule="exact"/>
        <w:ind w:firstLine="645"/>
        <w:rPr>
          <w:rFonts w:hint="eastAsia" w:ascii="仿宋_GB2312" w:hAnsi="仿宋_GB2312" w:eastAsia="仿宋_GB2312" w:cs="仿宋_GB2312"/>
          <w:color w:val="000000"/>
          <w:sz w:val="28"/>
          <w:szCs w:val="28"/>
          <w:lang w:val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zh-CN"/>
        </w:rPr>
        <w:t>欢迎符合资格条件的供应商参与报价。</w:t>
      </w:r>
    </w:p>
    <w:p>
      <w:pPr>
        <w:topLinePunct/>
        <w:spacing w:line="520" w:lineRule="exact"/>
        <w:ind w:firstLine="645"/>
        <w:rPr>
          <w:rFonts w:ascii="仿宋_GB2312" w:hAnsi="仿宋_GB2312" w:eastAsia="仿宋_GB2312" w:cs="仿宋_GB2312"/>
          <w:sz w:val="24"/>
        </w:rPr>
      </w:pPr>
    </w:p>
    <w:p>
      <w:pPr>
        <w:spacing w:line="520" w:lineRule="exact"/>
        <w:ind w:firstLine="5880" w:firstLineChars="21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邀请人：重庆交旅建设工程有限公司</w:t>
      </w:r>
    </w:p>
    <w:p>
      <w:pPr>
        <w:spacing w:line="520" w:lineRule="exact"/>
        <w:ind w:right="-22" w:firstLine="7000" w:firstLineChars="2500"/>
        <w:jc w:val="both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2020年 4月 13日</w:t>
      </w:r>
    </w:p>
    <w:p>
      <w:pPr>
        <w:spacing w:line="520" w:lineRule="exact"/>
        <w:ind w:right="-22" w:firstLine="7000" w:firstLineChars="2500"/>
        <w:jc w:val="both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spacing w:line="520" w:lineRule="exact"/>
        <w:ind w:right="-22" w:firstLine="7000" w:firstLineChars="2500"/>
        <w:jc w:val="both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spacing w:line="520" w:lineRule="exact"/>
        <w:ind w:right="-22" w:firstLine="7000" w:firstLineChars="2500"/>
        <w:jc w:val="both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spacing w:line="520" w:lineRule="exact"/>
        <w:ind w:right="-22" w:firstLine="7000" w:firstLineChars="2500"/>
        <w:jc w:val="both"/>
        <w:rPr>
          <w:rFonts w:hint="eastAsia" w:ascii="仿宋_GB2312" w:hAnsi="仿宋_GB2312" w:eastAsia="仿宋_GB2312" w:cs="仿宋_GB2312"/>
          <w:sz w:val="28"/>
          <w:szCs w:val="28"/>
        </w:rPr>
      </w:pPr>
    </w:p>
    <w:tbl>
      <w:tblPr>
        <w:tblW w:w="10815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1785"/>
        <w:gridCol w:w="1845"/>
        <w:gridCol w:w="1515"/>
        <w:gridCol w:w="1335"/>
        <w:gridCol w:w="1485"/>
        <w:gridCol w:w="1770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08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44"/>
                <w:szCs w:val="44"/>
                <w:u w:val="none"/>
                <w:bdr w:val="none" w:color="auto" w:sz="0" w:space="0"/>
                <w:lang w:val="en-US" w:eastAsia="zh-CN" w:bidi="ar"/>
              </w:rPr>
              <w:t>工程物资需求计划表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项目名称：景典.龙都二期工程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项目地址：丰都龙河东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物资名称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规格型号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技术参数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bdr w:val="none" w:color="auto" w:sz="0" w:space="0"/>
                <w:lang w:val="en-US" w:eastAsia="zh-CN" w:bidi="ar"/>
              </w:rPr>
              <w:t>品牌</w:t>
            </w:r>
            <w:r>
              <w:rPr>
                <w:rStyle w:val="9"/>
                <w:rFonts w:eastAsia="方正仿宋_GBK"/>
                <w:bdr w:val="none" w:color="auto" w:sz="0" w:space="0"/>
                <w:lang w:val="en-US" w:eastAsia="zh-CN" w:bidi="ar"/>
              </w:rPr>
              <w:t>/</w:t>
            </w:r>
            <w:r>
              <w:rPr>
                <w:rStyle w:val="8"/>
                <w:bdr w:val="none" w:color="auto" w:sz="0" w:space="0"/>
                <w:lang w:val="en-US" w:eastAsia="zh-CN" w:bidi="ar"/>
              </w:rPr>
              <w:t>厂家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商品砼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C15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139.1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商品砼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C20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12697.1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商品砼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C20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细石5%防水剂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1228.5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商品砼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C25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178.1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商品砼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C30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29476.2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商品砼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C30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9064.9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商品砼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C30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高耐久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12530.7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商品砼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C30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水下高耐久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22210.5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商品砼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C30P6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829.4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商品砼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C30P6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高耐久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911.3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商品砼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C35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高耐久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1846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商品砼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C40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高耐久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2297.1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商品砼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C40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微膨胀剂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8201.7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商品砼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C45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高耐久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1787.5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商品砼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C45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微膨胀剂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318.5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商品砼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C50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高耐久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1599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商品砼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C55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高耐久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5973.5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spacing w:line="520" w:lineRule="exact"/>
        <w:ind w:right="-22" w:firstLine="7000" w:firstLineChars="2500"/>
        <w:jc w:val="both"/>
        <w:rPr>
          <w:rFonts w:hint="eastAsia" w:ascii="仿宋_GB2312" w:hAnsi="仿宋_GB2312" w:eastAsia="仿宋_GB2312" w:cs="仿宋_GB2312"/>
          <w:sz w:val="28"/>
          <w:szCs w:val="28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  <w:embedRegular r:id="rId1" w:fontKey="{8D4AC334-0441-41F3-9AD9-D5FFE2D9BD40}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37AC6F36-03C3-4673-BF11-E3A205FE3100}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  <w:embedRegular r:id="rId3" w:fontKey="{C5365CF2-9C15-4428-8D38-148F3DFA01C6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3D0B7C52-18EE-4018-B9C0-B3611434BC56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5" w:fontKey="{098AD52E-DAC2-4F16-BDE4-9501F23E5A6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4AF20028"/>
    <w:rsid w:val="002814E3"/>
    <w:rsid w:val="002B7024"/>
    <w:rsid w:val="003300EF"/>
    <w:rsid w:val="00516FDC"/>
    <w:rsid w:val="005C7B54"/>
    <w:rsid w:val="00A330CF"/>
    <w:rsid w:val="00F75770"/>
    <w:rsid w:val="046E6016"/>
    <w:rsid w:val="14D0597A"/>
    <w:rsid w:val="243B1C93"/>
    <w:rsid w:val="4AF2002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  <w:style w:type="character" w:customStyle="1" w:styleId="8">
    <w:name w:val="font51"/>
    <w:basedOn w:val="5"/>
    <w:uiPriority w:val="0"/>
    <w:rPr>
      <w:rFonts w:hint="eastAsia" w:ascii="方正仿宋_GBK" w:hAnsi="方正仿宋_GBK" w:eastAsia="方正仿宋_GBK" w:cs="方正仿宋_GBK"/>
      <w:color w:val="000000"/>
      <w:sz w:val="28"/>
      <w:szCs w:val="28"/>
      <w:u w:val="none"/>
    </w:rPr>
  </w:style>
  <w:style w:type="character" w:customStyle="1" w:styleId="9">
    <w:name w:val="font11"/>
    <w:basedOn w:val="5"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69</Words>
  <Characters>397</Characters>
  <Lines>3</Lines>
  <Paragraphs>1</Paragraphs>
  <TotalTime>37</TotalTime>
  <ScaleCrop>false</ScaleCrop>
  <LinksUpToDate>false</LinksUpToDate>
  <CharactersWithSpaces>465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2020-04-14T03:09:00Z</dcterms:created>
  <dc:creator>周正达</dc:creator>
  <cp:lastModifiedBy>周正达</cp:lastModifiedBy>
  <cp:lastPrinted>2020-04-15T01:27:39Z</cp:lastPrinted>
  <dcterms:modified xsi:type="dcterms:W3CDTF">2020-04-15T01:28:08Z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