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3" w:lineRule="atLeast"/>
        <w:jc w:val="center"/>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lang w:val="zh-CN"/>
        </w:rPr>
        <w:t>乐和乐都步行区车行环道改造工程</w:t>
      </w:r>
      <w:r>
        <w:rPr>
          <w:rFonts w:hint="eastAsia" w:ascii="方正仿宋_GBK" w:hAnsi="方正仿宋_GBK" w:eastAsia="方正仿宋_GBK" w:cs="方正仿宋_GBK"/>
          <w:b/>
          <w:bCs/>
          <w:kern w:val="0"/>
          <w:sz w:val="32"/>
          <w:szCs w:val="32"/>
        </w:rPr>
        <w:t>劳务分包竞争性比选</w:t>
      </w:r>
    </w:p>
    <w:p>
      <w:pPr>
        <w:widowControl/>
        <w:spacing w:line="23" w:lineRule="atLeast"/>
        <w:jc w:val="center"/>
        <w:rPr>
          <w:rFonts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公告</w:t>
      </w:r>
    </w:p>
    <w:p>
      <w:pPr>
        <w:pStyle w:val="8"/>
        <w:widowControl/>
        <w:shd w:val="clear" w:color="auto" w:fill="FFFFFF"/>
        <w:spacing w:before="0" w:beforeAutospacing="0" w:after="0" w:afterAutospacing="0" w:line="378" w:lineRule="atLeast"/>
        <w:rPr>
          <w:rFonts w:ascii="Helvetica" w:hAnsi="Helvetica" w:cs="Helvetica"/>
          <w:color w:val="FF0000"/>
          <w:sz w:val="21"/>
          <w:szCs w:val="21"/>
          <w:shd w:val="clear" w:color="auto" w:fill="FFFFFF"/>
        </w:rPr>
      </w:pPr>
      <w:r>
        <w:rPr>
          <w:rFonts w:hint="eastAsia" w:ascii="Helvetica" w:hAnsi="Helvetica" w:cs="Helvetica"/>
          <w:color w:val="FF0000"/>
          <w:sz w:val="21"/>
          <w:szCs w:val="21"/>
          <w:shd w:val="clear" w:color="auto" w:fill="FFFFFF"/>
        </w:rPr>
        <w:t xml:space="preserve"> </w:t>
      </w:r>
    </w:p>
    <w:p>
      <w:pPr>
        <w:pStyle w:val="8"/>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Style w:val="12"/>
          <w:rFonts w:hint="eastAsia" w:ascii="方正仿宋_GBK" w:hAnsi="方正仿宋_GBK" w:eastAsia="方正仿宋_GBK" w:cs="方正仿宋_GBK"/>
          <w:color w:val="555555"/>
          <w:sz w:val="28"/>
          <w:szCs w:val="28"/>
          <w:shd w:val="clear" w:color="auto" w:fill="FFFFFF"/>
        </w:rPr>
        <w:t>1、比选条件</w:t>
      </w:r>
    </w:p>
    <w:p>
      <w:pPr>
        <w:pStyle w:val="6"/>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本次竞争性比选项目为</w:t>
      </w:r>
      <w:r>
        <w:rPr>
          <w:rStyle w:val="12"/>
          <w:rFonts w:hint="eastAsia" w:ascii="方正仿宋_GBK" w:hAnsi="方正仿宋_GBK" w:eastAsia="方正仿宋_GBK" w:cs="方正仿宋_GBK"/>
          <w:color w:val="555555"/>
          <w:sz w:val="28"/>
          <w:szCs w:val="28"/>
          <w:shd w:val="clear" w:color="auto" w:fill="FFFFFF"/>
          <w:lang w:val="zh-CN"/>
        </w:rPr>
        <w:t>乐和乐都步行区车行环道改造工程</w:t>
      </w:r>
      <w:r>
        <w:rPr>
          <w:rStyle w:val="12"/>
          <w:rFonts w:hint="eastAsia" w:ascii="方正仿宋_GBK" w:hAnsi="方正仿宋_GBK" w:eastAsia="方正仿宋_GBK" w:cs="方正仿宋_GBK"/>
          <w:color w:val="555555"/>
          <w:sz w:val="28"/>
          <w:szCs w:val="28"/>
          <w:shd w:val="clear" w:color="auto" w:fill="FFFFFF"/>
        </w:rPr>
        <w:t>劳务分包</w:t>
      </w:r>
      <w:r>
        <w:rPr>
          <w:rFonts w:hint="eastAsia" w:ascii="方正仿宋_GBK" w:hAnsi="方正仿宋_GBK" w:eastAsia="方正仿宋_GBK" w:cs="方正仿宋_GBK"/>
          <w:color w:val="555555"/>
          <w:sz w:val="28"/>
          <w:szCs w:val="28"/>
          <w:shd w:val="clear" w:color="auto" w:fill="FFFFFF"/>
        </w:rPr>
        <w:t>，项目总承包单位为</w:t>
      </w:r>
      <w:r>
        <w:rPr>
          <w:rStyle w:val="12"/>
          <w:rFonts w:hint="eastAsia" w:ascii="方正仿宋_GBK" w:hAnsi="方正仿宋_GBK" w:eastAsia="方正仿宋_GBK" w:cs="方正仿宋_GBK"/>
          <w:color w:val="555555"/>
          <w:sz w:val="28"/>
          <w:szCs w:val="28"/>
          <w:shd w:val="clear" w:color="auto" w:fill="FFFFFF"/>
        </w:rPr>
        <w:t>重庆交旅建设工程有限公司（本次劳务竞争性比选的发包单位）</w:t>
      </w:r>
      <w:r>
        <w:rPr>
          <w:rFonts w:hint="eastAsia" w:ascii="方正仿宋_GBK" w:hAnsi="方正仿宋_GBK" w:eastAsia="方正仿宋_GBK" w:cs="方正仿宋_GBK"/>
          <w:color w:val="555555"/>
          <w:sz w:val="28"/>
          <w:szCs w:val="28"/>
          <w:shd w:val="clear" w:color="auto" w:fill="FFFFFF"/>
        </w:rPr>
        <w:t>。项目已具备比选条件，现对该项目劳务分包进行竞争性比选。</w:t>
      </w:r>
    </w:p>
    <w:p>
      <w:pPr>
        <w:pStyle w:val="8"/>
        <w:widowControl/>
        <w:shd w:val="clear" w:color="auto" w:fill="FFFFFF"/>
        <w:spacing w:before="0" w:beforeAutospacing="0" w:after="0" w:afterAutospacing="0" w:line="378" w:lineRule="atLeast"/>
        <w:rPr>
          <w:rFonts w:ascii="方正仿宋_GBK" w:hAnsi="方正仿宋_GBK" w:eastAsia="方正仿宋_GBK" w:cs="方正仿宋_GBK"/>
          <w:color w:val="555555"/>
          <w:sz w:val="30"/>
          <w:szCs w:val="30"/>
        </w:rPr>
      </w:pPr>
      <w:r>
        <w:rPr>
          <w:rStyle w:val="12"/>
          <w:rFonts w:hint="eastAsia" w:ascii="方正仿宋_GBK" w:hAnsi="方正仿宋_GBK" w:eastAsia="方正仿宋_GBK" w:cs="方正仿宋_GBK"/>
          <w:color w:val="555555"/>
          <w:sz w:val="28"/>
          <w:szCs w:val="28"/>
          <w:shd w:val="clear" w:color="auto" w:fill="FFFFFF"/>
        </w:rPr>
        <w:t>2、项目概况与比选范围</w:t>
      </w:r>
    </w:p>
    <w:p>
      <w:pPr>
        <w:pStyle w:val="8"/>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        2.1 建设地址：</w:t>
      </w:r>
      <w:r>
        <w:rPr>
          <w:rFonts w:hint="eastAsia" w:ascii="方正仿宋_GBK" w:hAnsi="方正仿宋_GBK" w:eastAsia="方正仿宋_GBK" w:cs="方正仿宋_GBK"/>
          <w:color w:val="555555"/>
          <w:sz w:val="28"/>
          <w:szCs w:val="28"/>
          <w:shd w:val="clear" w:color="auto" w:fill="FFFFFF"/>
          <w:lang w:val="en-US" w:eastAsia="zh-CN"/>
        </w:rPr>
        <w:t>重庆市永川区</w:t>
      </w:r>
      <w:r>
        <w:rPr>
          <w:rFonts w:hint="eastAsia" w:ascii="方正仿宋_GBK" w:hAnsi="方正仿宋_GBK" w:eastAsia="方正仿宋_GBK" w:cs="方正仿宋_GBK"/>
          <w:color w:val="555555"/>
          <w:sz w:val="28"/>
          <w:szCs w:val="28"/>
          <w:shd w:val="clear" w:color="auto" w:fill="FFFFFF"/>
        </w:rPr>
        <w:t>。</w:t>
      </w:r>
    </w:p>
    <w:p>
      <w:pPr>
        <w:pStyle w:val="8"/>
        <w:widowControl/>
        <w:shd w:val="clear" w:color="auto" w:fill="FFFFFF"/>
        <w:spacing w:before="0" w:beforeAutospacing="0" w:after="0" w:afterAutospacing="0" w:line="378" w:lineRule="atLeast"/>
        <w:rPr>
          <w:rFonts w:hint="eastAsia" w:ascii="方正仿宋_GBK" w:hAnsi="方正仿宋_GBK" w:eastAsia="方正仿宋_GBK" w:cs="方正仿宋_GBK"/>
          <w:color w:val="555555"/>
          <w:sz w:val="28"/>
          <w:szCs w:val="28"/>
          <w:shd w:val="clear" w:color="auto" w:fill="FFFFFF"/>
          <w:lang w:val="en-US" w:eastAsia="zh-CN"/>
        </w:rPr>
      </w:pPr>
      <w:r>
        <w:rPr>
          <w:rFonts w:hint="eastAsia" w:ascii="方正仿宋_GBK" w:hAnsi="方正仿宋_GBK" w:eastAsia="方正仿宋_GBK" w:cs="方正仿宋_GBK"/>
          <w:color w:val="555555"/>
          <w:sz w:val="28"/>
          <w:szCs w:val="28"/>
          <w:shd w:val="clear" w:color="auto" w:fill="FFFFFF"/>
        </w:rPr>
        <w:t>        2.2 项目概况：乐和乐都步行区车行环道改造工程园区道路的土石方场平、路基、路面及其他附属工程</w:t>
      </w:r>
      <w:r>
        <w:rPr>
          <w:rFonts w:hint="eastAsia" w:ascii="方正仿宋_GBK" w:hAnsi="方正仿宋_GBK" w:eastAsia="方正仿宋_GBK" w:cs="方正仿宋_GBK"/>
          <w:color w:val="555555"/>
          <w:sz w:val="28"/>
          <w:szCs w:val="28"/>
          <w:shd w:val="clear" w:color="auto" w:fill="FFFFFF"/>
          <w:lang w:val="en-US" w:eastAsia="zh-CN"/>
        </w:rPr>
        <w:t>。</w:t>
      </w:r>
    </w:p>
    <w:p>
      <w:pPr>
        <w:pStyle w:val="8"/>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        2.3 计划工期：</w:t>
      </w:r>
      <w:r>
        <w:rPr>
          <w:rFonts w:hint="eastAsia" w:ascii="方正仿宋_GBK" w:hAnsi="方正仿宋_GBK" w:eastAsia="方正仿宋_GBK" w:cs="方正仿宋_GBK"/>
          <w:color w:val="555555"/>
          <w:sz w:val="28"/>
          <w:szCs w:val="28"/>
          <w:shd w:val="clear" w:color="auto" w:fill="FFFFFF"/>
          <w:lang w:val="en-US" w:eastAsia="zh-CN"/>
        </w:rPr>
        <w:t>120日历天。</w:t>
      </w:r>
    </w:p>
    <w:p>
      <w:pPr>
        <w:pStyle w:val="8"/>
        <w:widowControl/>
        <w:shd w:val="clear" w:color="auto" w:fill="FFFFFF"/>
        <w:spacing w:before="0" w:beforeAutospacing="0" w:after="0" w:afterAutospacing="0" w:line="378" w:lineRule="atLeas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555555"/>
          <w:sz w:val="28"/>
          <w:szCs w:val="28"/>
          <w:shd w:val="clear" w:color="auto" w:fill="FFFFFF"/>
        </w:rPr>
        <w:t>        2.4 比选范围：本次比选为项目总包的劳务作业，具体范围详劳务分包合同。</w:t>
      </w:r>
    </w:p>
    <w:p>
      <w:pPr>
        <w:pStyle w:val="8"/>
        <w:widowControl/>
        <w:shd w:val="clear" w:color="auto" w:fill="FFFFFF"/>
        <w:spacing w:before="0" w:beforeAutospacing="0" w:after="0" w:afterAutospacing="0" w:line="378" w:lineRule="atLeast"/>
        <w:rPr>
          <w:rStyle w:val="12"/>
          <w:rFonts w:ascii="方正仿宋_GBK" w:hAnsi="方正仿宋_GBK" w:eastAsia="方正仿宋_GBK" w:cs="方正仿宋_GBK"/>
          <w:color w:val="555555"/>
          <w:sz w:val="28"/>
          <w:szCs w:val="28"/>
          <w:shd w:val="clear" w:color="auto" w:fill="FFFFFF"/>
        </w:rPr>
      </w:pPr>
      <w:r>
        <w:rPr>
          <w:rStyle w:val="12"/>
          <w:rFonts w:hint="eastAsia" w:ascii="方正仿宋_GBK" w:hAnsi="方正仿宋_GBK" w:eastAsia="方正仿宋_GBK" w:cs="方正仿宋_GBK"/>
          <w:color w:val="555555"/>
          <w:sz w:val="28"/>
          <w:szCs w:val="28"/>
          <w:shd w:val="clear" w:color="auto" w:fill="FFFFFF"/>
        </w:rPr>
        <w:t>3、竞价人资质和业绩要求</w:t>
      </w:r>
    </w:p>
    <w:p>
      <w:pPr>
        <w:pStyle w:val="8"/>
        <w:widowControl/>
        <w:shd w:val="clear" w:color="auto" w:fill="FFFFFF"/>
        <w:spacing w:before="0" w:beforeAutospacing="0" w:after="0" w:afterAutospacing="0" w:line="378" w:lineRule="atLeast"/>
        <w:ind w:firstLine="560" w:firstLineChars="200"/>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3.1 本竞争性比选实行资格后审，竞价人应具备以下资格条件：</w:t>
      </w:r>
    </w:p>
    <w:p>
      <w:pPr>
        <w:pStyle w:val="8"/>
        <w:widowControl/>
        <w:shd w:val="clear" w:color="auto" w:fill="FFFFFF"/>
        <w:spacing w:before="0" w:beforeAutospacing="0" w:after="0" w:afterAutospacing="0" w:line="378" w:lineRule="atLeas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555555"/>
          <w:sz w:val="28"/>
          <w:szCs w:val="28"/>
          <w:shd w:val="clear" w:color="auto" w:fill="FFFFFF"/>
        </w:rPr>
        <w:t>3.1.1 须为邀请人工程类资源库中单位。</w:t>
      </w:r>
    </w:p>
    <w:p>
      <w:pPr>
        <w:pStyle w:val="8"/>
        <w:widowControl/>
        <w:shd w:val="clear" w:color="auto" w:fill="FFFFFF"/>
        <w:spacing w:before="0" w:beforeAutospacing="0" w:after="0" w:afterAutospacing="0" w:line="378" w:lineRule="atLeast"/>
        <w:ind w:firstLine="560" w:firstLineChars="200"/>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3.1.2 须具备</w:t>
      </w:r>
      <w:r>
        <w:rPr>
          <w:rFonts w:hint="eastAsia" w:ascii="方正仿宋_GBK" w:hAnsi="方正仿宋_GBK" w:eastAsia="方正仿宋_GBK" w:cs="方正仿宋_GBK"/>
          <w:color w:val="555555"/>
          <w:sz w:val="28"/>
          <w:szCs w:val="28"/>
          <w:shd w:val="clear" w:color="auto" w:fill="FFFFFF"/>
          <w:lang w:val="en-US" w:eastAsia="zh-CN"/>
        </w:rPr>
        <w:t>施工</w:t>
      </w:r>
      <w:r>
        <w:rPr>
          <w:rFonts w:hint="eastAsia" w:ascii="方正仿宋_GBK" w:hAnsi="方正仿宋_GBK" w:eastAsia="方正仿宋_GBK" w:cs="方正仿宋_GBK"/>
          <w:color w:val="555555"/>
          <w:sz w:val="28"/>
          <w:szCs w:val="28"/>
          <w:shd w:val="clear" w:color="auto" w:fill="FFFFFF"/>
        </w:rPr>
        <w:t>劳务资质。</w:t>
      </w:r>
    </w:p>
    <w:p>
      <w:pPr>
        <w:pStyle w:val="8"/>
        <w:widowControl/>
        <w:shd w:val="clear" w:color="auto" w:fill="FFFFFF"/>
        <w:spacing w:before="0" w:beforeAutospacing="0" w:after="0" w:afterAutospacing="0" w:line="378" w:lineRule="atLeast"/>
        <w:ind w:firstLine="560" w:firstLineChars="200"/>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3.1.3 具有较强的施工组织能力，并且在近</w:t>
      </w:r>
      <w:r>
        <w:rPr>
          <w:rFonts w:hint="eastAsia" w:ascii="方正仿宋_GBK" w:hAnsi="方正仿宋_GBK" w:eastAsia="方正仿宋_GBK" w:cs="方正仿宋_GBK"/>
          <w:color w:val="555555"/>
          <w:sz w:val="28"/>
          <w:szCs w:val="28"/>
          <w:u w:val="single"/>
          <w:shd w:val="clear" w:color="auto" w:fill="FFFFFF"/>
        </w:rPr>
        <w:t xml:space="preserve"> 2 </w:t>
      </w:r>
      <w:r>
        <w:rPr>
          <w:rFonts w:hint="eastAsia" w:ascii="方正仿宋_GBK" w:hAnsi="方正仿宋_GBK" w:eastAsia="方正仿宋_GBK" w:cs="方正仿宋_GBK"/>
          <w:color w:val="555555"/>
          <w:sz w:val="28"/>
          <w:szCs w:val="28"/>
          <w:shd w:val="clear" w:color="auto" w:fill="FFFFFF"/>
        </w:rPr>
        <w:t>年内所承建的劳务分包工程项目未出现质量、安全事故。</w:t>
      </w:r>
    </w:p>
    <w:p>
      <w:pPr>
        <w:pStyle w:val="8"/>
        <w:widowControl/>
        <w:shd w:val="clear" w:color="auto" w:fill="FFFFFF"/>
        <w:spacing w:before="0" w:beforeAutospacing="0" w:after="0" w:afterAutospacing="0" w:line="378" w:lineRule="atLeast"/>
        <w:ind w:firstLine="560" w:firstLineChars="200"/>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 3.2 本次竞争性比选不接受联合体竞价。</w:t>
      </w:r>
    </w:p>
    <w:p>
      <w:pPr>
        <w:pStyle w:val="8"/>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Style w:val="12"/>
          <w:rFonts w:hint="eastAsia" w:ascii="方正仿宋_GBK" w:hAnsi="方正仿宋_GBK" w:eastAsia="方正仿宋_GBK" w:cs="方正仿宋_GBK"/>
          <w:color w:val="555555"/>
          <w:sz w:val="28"/>
          <w:szCs w:val="28"/>
          <w:shd w:val="clear" w:color="auto" w:fill="FFFFFF"/>
        </w:rPr>
        <w:t>4、竞争性比选文件的获取</w:t>
      </w:r>
    </w:p>
    <w:p>
      <w:pPr>
        <w:pStyle w:val="8"/>
        <w:widowControl/>
        <w:shd w:val="clear" w:color="auto" w:fill="FFFFFF"/>
        <w:spacing w:before="0" w:beforeAutospacing="0" w:after="0" w:afterAutospacing="0" w:line="378" w:lineRule="atLeast"/>
        <w:ind w:left="280" w:hanging="280" w:hangingChars="1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555555"/>
          <w:sz w:val="28"/>
          <w:szCs w:val="28"/>
          <w:shd w:val="clear" w:color="auto" w:fill="FFFFFF"/>
        </w:rPr>
        <w:t>        凡</w:t>
      </w:r>
      <w:r>
        <w:rPr>
          <w:rFonts w:hint="eastAsia" w:ascii="方正仿宋_GBK" w:hAnsi="方正仿宋_GBK" w:eastAsia="方正仿宋_GBK" w:cs="方正仿宋_GBK"/>
          <w:color w:val="000000"/>
          <w:sz w:val="28"/>
          <w:szCs w:val="28"/>
          <w:shd w:val="clear" w:color="auto" w:fill="FFFFFF"/>
        </w:rPr>
        <w:t>邀请人工程类资源库中</w:t>
      </w:r>
      <w:r>
        <w:rPr>
          <w:rFonts w:hint="eastAsia" w:ascii="方正仿宋_GBK" w:hAnsi="方正仿宋_GBK" w:eastAsia="方正仿宋_GBK" w:cs="方正仿宋_GBK"/>
          <w:color w:val="555555"/>
          <w:sz w:val="28"/>
          <w:szCs w:val="28"/>
          <w:shd w:val="clear" w:color="auto" w:fill="FFFFFF"/>
        </w:rPr>
        <w:t>有意参加投标者，</w:t>
      </w:r>
      <w:r>
        <w:rPr>
          <w:rFonts w:hint="eastAsia" w:ascii="方正仿宋_GBK" w:hAnsi="方正仿宋_GBK" w:eastAsia="方正仿宋_GBK" w:cs="方正仿宋_GBK"/>
          <w:color w:val="000000"/>
          <w:sz w:val="28"/>
          <w:szCs w:val="28"/>
          <w:shd w:val="clear" w:color="auto" w:fill="FFFFFF"/>
        </w:rPr>
        <w:t>请于</w:t>
      </w:r>
      <w:r>
        <w:rPr>
          <w:rStyle w:val="12"/>
          <w:rFonts w:hint="eastAsia" w:ascii="方正仿宋_GBK" w:hAnsi="方正仿宋_GBK" w:eastAsia="方正仿宋_GBK" w:cs="方正仿宋_GBK"/>
          <w:color w:val="000000"/>
          <w:sz w:val="28"/>
          <w:szCs w:val="28"/>
          <w:shd w:val="clear" w:color="auto" w:fill="FFFFFF"/>
        </w:rPr>
        <w:t>20</w:t>
      </w:r>
      <w:r>
        <w:rPr>
          <w:rStyle w:val="12"/>
          <w:rFonts w:hint="eastAsia" w:ascii="方正仿宋_GBK" w:hAnsi="方正仿宋_GBK" w:eastAsia="方正仿宋_GBK" w:cs="方正仿宋_GBK"/>
          <w:color w:val="000000"/>
          <w:sz w:val="28"/>
          <w:szCs w:val="28"/>
          <w:shd w:val="clear" w:color="auto" w:fill="FFFFFF"/>
          <w:lang w:val="en-US" w:eastAsia="zh-CN"/>
        </w:rPr>
        <w:t>20</w:t>
      </w:r>
      <w:r>
        <w:rPr>
          <w:rStyle w:val="12"/>
          <w:rFonts w:hint="eastAsia" w:ascii="方正仿宋_GBK" w:hAnsi="方正仿宋_GBK" w:eastAsia="方正仿宋_GBK" w:cs="方正仿宋_GBK"/>
          <w:color w:val="000000"/>
          <w:sz w:val="28"/>
          <w:szCs w:val="28"/>
          <w:shd w:val="clear" w:color="auto" w:fill="FFFFFF"/>
        </w:rPr>
        <w:t>年</w:t>
      </w:r>
      <w:r>
        <w:rPr>
          <w:rStyle w:val="12"/>
          <w:rFonts w:hint="eastAsia" w:ascii="方正仿宋_GBK" w:hAnsi="方正仿宋_GBK" w:eastAsia="方正仿宋_GBK" w:cs="方正仿宋_GBK"/>
          <w:color w:val="000000"/>
          <w:sz w:val="28"/>
          <w:szCs w:val="28"/>
          <w:shd w:val="clear" w:color="auto" w:fill="FFFFFF"/>
          <w:lang w:val="en-US" w:eastAsia="zh-CN"/>
        </w:rPr>
        <w:t>5</w:t>
      </w:r>
      <w:r>
        <w:rPr>
          <w:rStyle w:val="12"/>
          <w:rFonts w:hint="eastAsia" w:ascii="方正仿宋_GBK" w:hAnsi="方正仿宋_GBK" w:eastAsia="方正仿宋_GBK" w:cs="方正仿宋_GBK"/>
          <w:color w:val="000000"/>
          <w:sz w:val="28"/>
          <w:szCs w:val="28"/>
          <w:shd w:val="clear" w:color="auto" w:fill="FFFFFF"/>
        </w:rPr>
        <w:t xml:space="preserve">月 </w:t>
      </w:r>
      <w:r>
        <w:rPr>
          <w:rStyle w:val="12"/>
          <w:rFonts w:hint="eastAsia" w:ascii="方正仿宋_GBK" w:hAnsi="方正仿宋_GBK" w:eastAsia="方正仿宋_GBK" w:cs="方正仿宋_GBK"/>
          <w:color w:val="000000"/>
          <w:sz w:val="28"/>
          <w:szCs w:val="28"/>
          <w:shd w:val="clear" w:color="auto" w:fill="FFFFFF"/>
          <w:lang w:val="en-US" w:eastAsia="zh-CN"/>
        </w:rPr>
        <w:t>27</w:t>
      </w:r>
      <w:r>
        <w:rPr>
          <w:rStyle w:val="12"/>
          <w:rFonts w:hint="eastAsia" w:ascii="方正仿宋_GBK" w:hAnsi="方正仿宋_GBK" w:eastAsia="方正仿宋_GBK" w:cs="方正仿宋_GBK"/>
          <w:color w:val="000000"/>
          <w:sz w:val="28"/>
          <w:szCs w:val="28"/>
          <w:shd w:val="clear" w:color="auto" w:fill="FFFFFF"/>
        </w:rPr>
        <w:t>日</w:t>
      </w:r>
      <w:r>
        <w:rPr>
          <w:rFonts w:hint="eastAsia" w:ascii="方正仿宋_GBK" w:hAnsi="方正仿宋_GBK" w:eastAsia="方正仿宋_GBK" w:cs="方正仿宋_GBK"/>
          <w:color w:val="000000"/>
          <w:sz w:val="28"/>
          <w:szCs w:val="28"/>
          <w:shd w:val="clear" w:color="auto" w:fill="FFFFFF"/>
        </w:rPr>
        <w:t>起，在重庆交旅建设工程有限公司官网（www.jiaolvjianshe.com）上“招投标公告”栏仔细阅读和下载：竞争性比选文件（含劳务分包合同、工程量清单等）、图纸、补充通知、答疑等全部内容。不管下载与否都视为潜在竞价人全部知晓有关比选过程和全部内容。</w:t>
      </w:r>
    </w:p>
    <w:p>
      <w:pPr>
        <w:pStyle w:val="8"/>
        <w:widowControl/>
        <w:shd w:val="clear" w:color="auto" w:fill="FFFFFF"/>
        <w:spacing w:before="0" w:beforeAutospacing="0" w:after="0" w:afterAutospacing="0" w:line="378" w:lineRule="atLeast"/>
        <w:rPr>
          <w:rFonts w:ascii="方正仿宋_GBK" w:hAnsi="方正仿宋_GBK" w:eastAsia="方正仿宋_GBK" w:cs="方正仿宋_GBK"/>
          <w:color w:val="000000"/>
          <w:sz w:val="28"/>
          <w:szCs w:val="28"/>
        </w:rPr>
      </w:pPr>
      <w:r>
        <w:rPr>
          <w:rStyle w:val="12"/>
          <w:rFonts w:hint="eastAsia" w:ascii="方正仿宋_GBK" w:hAnsi="方正仿宋_GBK" w:eastAsia="方正仿宋_GBK" w:cs="方正仿宋_GBK"/>
          <w:color w:val="000000"/>
          <w:sz w:val="28"/>
          <w:szCs w:val="28"/>
          <w:shd w:val="clear" w:color="auto" w:fill="FFFFFF"/>
        </w:rPr>
        <w:t>5、比选文件的递交</w:t>
      </w:r>
    </w:p>
    <w:p>
      <w:pPr>
        <w:pStyle w:val="8"/>
        <w:widowControl/>
        <w:shd w:val="clear" w:color="auto" w:fill="FFFFFF"/>
        <w:spacing w:before="0" w:beforeAutospacing="0" w:after="0" w:afterAutospacing="0" w:line="378" w:lineRule="atLeas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shd w:val="clear" w:color="auto" w:fill="FFFFFF"/>
        </w:rPr>
        <w:t>        5.1 递交比选文件的截止时间为</w:t>
      </w:r>
      <w:r>
        <w:rPr>
          <w:rStyle w:val="12"/>
          <w:rFonts w:hint="eastAsia" w:ascii="方正仿宋_GBK" w:hAnsi="方正仿宋_GBK" w:eastAsia="方正仿宋_GBK" w:cs="方正仿宋_GBK"/>
          <w:color w:val="000000"/>
          <w:sz w:val="28"/>
          <w:szCs w:val="28"/>
          <w:shd w:val="clear" w:color="auto" w:fill="FFFFFF"/>
        </w:rPr>
        <w:t>20</w:t>
      </w:r>
      <w:r>
        <w:rPr>
          <w:rStyle w:val="12"/>
          <w:rFonts w:hint="eastAsia" w:ascii="方正仿宋_GBK" w:hAnsi="方正仿宋_GBK" w:eastAsia="方正仿宋_GBK" w:cs="方正仿宋_GBK"/>
          <w:color w:val="000000"/>
          <w:sz w:val="28"/>
          <w:szCs w:val="28"/>
          <w:shd w:val="clear" w:color="auto" w:fill="FFFFFF"/>
          <w:lang w:val="en-US" w:eastAsia="zh-CN"/>
        </w:rPr>
        <w:t>20</w:t>
      </w:r>
      <w:r>
        <w:rPr>
          <w:rStyle w:val="12"/>
          <w:rFonts w:hint="eastAsia" w:ascii="方正仿宋_GBK" w:hAnsi="方正仿宋_GBK" w:eastAsia="方正仿宋_GBK" w:cs="方正仿宋_GBK"/>
          <w:color w:val="000000"/>
          <w:sz w:val="28"/>
          <w:szCs w:val="28"/>
          <w:shd w:val="clear" w:color="auto" w:fill="FFFFFF"/>
        </w:rPr>
        <w:t>年</w:t>
      </w:r>
      <w:r>
        <w:rPr>
          <w:rStyle w:val="12"/>
          <w:rFonts w:hint="eastAsia" w:ascii="方正仿宋_GBK" w:hAnsi="方正仿宋_GBK" w:eastAsia="方正仿宋_GBK" w:cs="方正仿宋_GBK"/>
          <w:color w:val="000000"/>
          <w:sz w:val="28"/>
          <w:szCs w:val="28"/>
          <w:shd w:val="clear" w:color="auto" w:fill="FFFFFF"/>
          <w:lang w:val="en-US" w:eastAsia="zh-CN"/>
        </w:rPr>
        <w:t>6</w:t>
      </w:r>
      <w:r>
        <w:rPr>
          <w:rStyle w:val="12"/>
          <w:rFonts w:hint="eastAsia" w:ascii="方正仿宋_GBK" w:hAnsi="方正仿宋_GBK" w:eastAsia="方正仿宋_GBK" w:cs="方正仿宋_GBK"/>
          <w:color w:val="000000"/>
          <w:sz w:val="28"/>
          <w:szCs w:val="28"/>
          <w:shd w:val="clear" w:color="auto" w:fill="FFFFFF"/>
        </w:rPr>
        <w:t>月</w:t>
      </w:r>
      <w:r>
        <w:rPr>
          <w:rStyle w:val="12"/>
          <w:rFonts w:hint="eastAsia" w:ascii="方正仿宋_GBK" w:hAnsi="方正仿宋_GBK" w:eastAsia="方正仿宋_GBK" w:cs="方正仿宋_GBK"/>
          <w:color w:val="000000"/>
          <w:sz w:val="28"/>
          <w:szCs w:val="28"/>
          <w:shd w:val="clear" w:color="auto" w:fill="FFFFFF"/>
          <w:lang w:val="en-US" w:eastAsia="zh-CN"/>
        </w:rPr>
        <w:t>1</w:t>
      </w:r>
      <w:r>
        <w:rPr>
          <w:rStyle w:val="12"/>
          <w:rFonts w:hint="eastAsia" w:ascii="方正仿宋_GBK" w:hAnsi="方正仿宋_GBK" w:eastAsia="方正仿宋_GBK" w:cs="方正仿宋_GBK"/>
          <w:color w:val="000000"/>
          <w:sz w:val="28"/>
          <w:szCs w:val="28"/>
          <w:shd w:val="clear" w:color="auto" w:fill="FFFFFF"/>
        </w:rPr>
        <w:t>日</w:t>
      </w:r>
      <w:r>
        <w:rPr>
          <w:rStyle w:val="12"/>
          <w:rFonts w:hint="eastAsia" w:ascii="方正仿宋_GBK" w:hAnsi="方正仿宋_GBK" w:eastAsia="方正仿宋_GBK" w:cs="方正仿宋_GBK"/>
          <w:color w:val="000000"/>
          <w:sz w:val="28"/>
          <w:szCs w:val="28"/>
          <w:shd w:val="clear" w:color="auto" w:fill="FFFFFF"/>
          <w:lang w:val="en-US" w:eastAsia="zh-CN"/>
        </w:rPr>
        <w:t>10</w:t>
      </w:r>
      <w:r>
        <w:rPr>
          <w:rStyle w:val="12"/>
          <w:rFonts w:hint="eastAsia" w:ascii="方正仿宋_GBK" w:hAnsi="方正仿宋_GBK" w:eastAsia="方正仿宋_GBK" w:cs="方正仿宋_GBK"/>
          <w:color w:val="000000"/>
          <w:sz w:val="28"/>
          <w:szCs w:val="28"/>
          <w:shd w:val="clear" w:color="auto" w:fill="FFFFFF"/>
        </w:rPr>
        <w:t>时</w:t>
      </w:r>
      <w:r>
        <w:rPr>
          <w:rStyle w:val="12"/>
          <w:rFonts w:hint="eastAsia" w:ascii="方正仿宋_GBK" w:hAnsi="方正仿宋_GBK" w:eastAsia="方正仿宋_GBK" w:cs="方正仿宋_GBK"/>
          <w:color w:val="000000"/>
          <w:sz w:val="28"/>
          <w:szCs w:val="28"/>
          <w:shd w:val="clear" w:color="auto" w:fill="FFFFFF"/>
          <w:lang w:val="en-US" w:eastAsia="zh-CN"/>
        </w:rPr>
        <w:t>00</w:t>
      </w:r>
      <w:r>
        <w:rPr>
          <w:rStyle w:val="12"/>
          <w:rFonts w:hint="eastAsia" w:ascii="方正仿宋_GBK" w:hAnsi="方正仿宋_GBK" w:eastAsia="方正仿宋_GBK" w:cs="方正仿宋_GBK"/>
          <w:color w:val="000000"/>
          <w:sz w:val="28"/>
          <w:szCs w:val="28"/>
          <w:shd w:val="clear" w:color="auto" w:fill="FFFFFF"/>
        </w:rPr>
        <w:t>分</w:t>
      </w:r>
      <w:r>
        <w:rPr>
          <w:rFonts w:hint="eastAsia" w:ascii="方正仿宋_GBK" w:hAnsi="方正仿宋_GBK" w:eastAsia="方正仿宋_GBK" w:cs="方正仿宋_GBK"/>
          <w:color w:val="000000"/>
          <w:sz w:val="28"/>
          <w:szCs w:val="28"/>
          <w:shd w:val="clear" w:color="auto" w:fill="FFFFFF"/>
        </w:rPr>
        <w:t>，地点：重庆市江北区建新北路38号世纪英皇M层会议室。</w:t>
      </w:r>
    </w:p>
    <w:p>
      <w:pPr>
        <w:pStyle w:val="8"/>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5.2 逾期送达的或者未送达指定地点的比选文件，邀请人不予受理。</w:t>
      </w:r>
    </w:p>
    <w:p>
      <w:pPr>
        <w:pStyle w:val="8"/>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Style w:val="12"/>
          <w:rFonts w:hint="eastAsia" w:ascii="方正仿宋_GBK" w:hAnsi="方正仿宋_GBK" w:eastAsia="方正仿宋_GBK" w:cs="方正仿宋_GBK"/>
          <w:color w:val="555555"/>
          <w:sz w:val="28"/>
          <w:szCs w:val="28"/>
          <w:shd w:val="clear" w:color="auto" w:fill="FFFFFF"/>
        </w:rPr>
        <w:t>6、发布公告的媒介</w:t>
      </w:r>
    </w:p>
    <w:p>
      <w:pPr>
        <w:pStyle w:val="8"/>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本次比选公告在重庆交旅建设工程有限公司官网上发布。</w:t>
      </w:r>
    </w:p>
    <w:p>
      <w:pPr>
        <w:pStyle w:val="8"/>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Style w:val="12"/>
          <w:rFonts w:hint="eastAsia" w:ascii="方正仿宋_GBK" w:hAnsi="方正仿宋_GBK" w:eastAsia="方正仿宋_GBK" w:cs="方正仿宋_GBK"/>
          <w:color w:val="555555"/>
          <w:sz w:val="28"/>
          <w:szCs w:val="28"/>
          <w:shd w:val="clear" w:color="auto" w:fill="FFFFFF"/>
        </w:rPr>
        <w:t>7、联系方式</w:t>
      </w:r>
    </w:p>
    <w:p>
      <w:pPr>
        <w:pStyle w:val="8"/>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比选邀请人：重庆交旅建设工程有限公司</w:t>
      </w:r>
    </w:p>
    <w:p>
      <w:pPr>
        <w:pStyle w:val="8"/>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        地址：重庆市江北区建新北路38号世纪英皇M层</w:t>
      </w:r>
    </w:p>
    <w:p>
      <w:pPr>
        <w:pStyle w:val="8"/>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邮编：400020  </w:t>
      </w:r>
    </w:p>
    <w:p>
      <w:pPr>
        <w:pStyle w:val="8"/>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联系人：</w:t>
      </w:r>
      <w:r>
        <w:rPr>
          <w:rFonts w:hint="eastAsia" w:ascii="方正仿宋_GBK" w:hAnsi="方正仿宋_GBK" w:eastAsia="方正仿宋_GBK" w:cs="方正仿宋_GBK"/>
          <w:color w:val="555555"/>
          <w:sz w:val="28"/>
          <w:szCs w:val="28"/>
          <w:shd w:val="clear" w:color="auto" w:fill="FFFFFF"/>
          <w:lang w:val="en-US" w:eastAsia="zh-CN"/>
        </w:rPr>
        <w:t>冯</w:t>
      </w:r>
      <w:r>
        <w:rPr>
          <w:rFonts w:hint="eastAsia" w:ascii="方正仿宋_GBK" w:hAnsi="方正仿宋_GBK" w:eastAsia="方正仿宋_GBK" w:cs="方正仿宋_GBK"/>
          <w:color w:val="555555"/>
          <w:sz w:val="28"/>
          <w:szCs w:val="28"/>
          <w:shd w:val="clear" w:color="auto" w:fill="FFFFFF"/>
        </w:rPr>
        <w:t>老师</w:t>
      </w:r>
    </w:p>
    <w:p>
      <w:pPr>
        <w:pStyle w:val="8"/>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电话：023-67501023</w:t>
      </w:r>
    </w:p>
    <w:p>
      <w:pPr>
        <w:pStyle w:val="8"/>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传真：023-63871133</w:t>
      </w:r>
    </w:p>
    <w:p>
      <w:pPr>
        <w:pStyle w:val="8"/>
        <w:widowControl/>
        <w:shd w:val="clear" w:color="auto" w:fill="FFFFFF"/>
        <w:spacing w:before="0" w:beforeAutospacing="0" w:after="0" w:afterAutospacing="0" w:line="378" w:lineRule="atLeast"/>
        <w:rPr>
          <w:rFonts w:hint="eastAsia"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        电子邮件：</w:t>
      </w:r>
      <w:r>
        <w:fldChar w:fldCharType="begin"/>
      </w:r>
      <w:r>
        <w:instrText xml:space="preserve"> HYPERLINK "mailto:77357379@qq.com" </w:instrText>
      </w:r>
      <w:r>
        <w:fldChar w:fldCharType="separate"/>
      </w:r>
      <w:r>
        <w:rPr>
          <w:rFonts w:hint="eastAsia" w:ascii="方正仿宋_GBK" w:hAnsi="方正仿宋_GBK" w:eastAsia="方正仿宋_GBK" w:cs="方正仿宋_GBK"/>
          <w:color w:val="555555"/>
          <w:sz w:val="28"/>
          <w:szCs w:val="28"/>
          <w:shd w:val="clear" w:color="auto" w:fill="FFFFFF"/>
          <w:lang w:val="en-US" w:eastAsia="zh-CN"/>
        </w:rPr>
        <w:t>281865395</w:t>
      </w:r>
      <w:r>
        <w:rPr>
          <w:rFonts w:hint="eastAsia" w:ascii="方正仿宋_GBK" w:hAnsi="方正仿宋_GBK" w:eastAsia="方正仿宋_GBK" w:cs="方正仿宋_GBK"/>
          <w:color w:val="555555"/>
          <w:sz w:val="28"/>
          <w:szCs w:val="28"/>
          <w:shd w:val="clear" w:color="auto" w:fill="FFFFFF"/>
        </w:rPr>
        <w:t>@qq.com</w:t>
      </w:r>
      <w:r>
        <w:rPr>
          <w:rFonts w:hint="eastAsia" w:ascii="方正仿宋_GBK" w:hAnsi="方正仿宋_GBK" w:eastAsia="方正仿宋_GBK" w:cs="方正仿宋_GBK"/>
          <w:color w:val="555555"/>
          <w:sz w:val="28"/>
          <w:szCs w:val="28"/>
          <w:shd w:val="clear" w:color="auto" w:fill="FFFFFF"/>
        </w:rPr>
        <w:fldChar w:fldCharType="end"/>
      </w:r>
      <w:r>
        <w:rPr>
          <w:rFonts w:hint="eastAsia" w:ascii="方正仿宋_GBK" w:hAnsi="方正仿宋_GBK" w:eastAsia="方正仿宋_GBK" w:cs="方正仿宋_GBK"/>
          <w:color w:val="555555"/>
          <w:sz w:val="28"/>
          <w:szCs w:val="28"/>
          <w:shd w:val="clear" w:color="auto" w:fill="FFFFFF"/>
        </w:rPr>
        <w:t> </w:t>
      </w:r>
    </w:p>
    <w:p>
      <w:pPr>
        <w:jc w:val="center"/>
        <w:rPr>
          <w:rFonts w:hint="eastAsia" w:ascii="仿宋_GB2312" w:hAnsi="仿宋_GB2312" w:eastAsia="仿宋_GB2312" w:cs="仿宋_GB2312"/>
          <w:b/>
          <w:sz w:val="32"/>
          <w:szCs w:val="32"/>
          <w:lang w:val="zh-CN"/>
        </w:rPr>
      </w:pPr>
    </w:p>
    <w:p>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zh-CN"/>
        </w:rPr>
        <w:t>乐和乐都步行区车行环道改造工程</w:t>
      </w:r>
      <w:r>
        <w:rPr>
          <w:rFonts w:hint="eastAsia" w:ascii="仿宋_GB2312" w:hAnsi="仿宋_GB2312" w:eastAsia="仿宋_GB2312" w:cs="仿宋_GB2312"/>
          <w:b/>
          <w:sz w:val="32"/>
          <w:szCs w:val="32"/>
        </w:rPr>
        <w:t>劳务分包竞争性比选</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规则</w:t>
      </w:r>
    </w:p>
    <w:p>
      <w:pPr>
        <w:rPr>
          <w:rFonts w:ascii="仿宋_GB2312" w:hAnsi="仿宋_GB2312" w:eastAsia="仿宋_GB2312" w:cs="仿宋_GB2312"/>
          <w:sz w:val="28"/>
          <w:szCs w:val="32"/>
          <w:u w:val="single"/>
        </w:rPr>
      </w:pP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u w:val="single"/>
        </w:rPr>
        <w:t xml:space="preserve">各潜在竞价人    </w:t>
      </w:r>
      <w:r>
        <w:rPr>
          <w:rFonts w:hint="eastAsia" w:ascii="仿宋_GB2312" w:hAnsi="仿宋_GB2312" w:eastAsia="仿宋_GB2312" w:cs="仿宋_GB2312"/>
          <w:sz w:val="28"/>
          <w:szCs w:val="32"/>
        </w:rPr>
        <w:t>：</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一、根据</w:t>
      </w:r>
      <w:r>
        <w:rPr>
          <w:rFonts w:hint="eastAsia" w:ascii="仿宋_GB2312" w:hAnsi="仿宋_GB2312" w:eastAsia="仿宋_GB2312" w:cs="仿宋_GB2312"/>
          <w:sz w:val="28"/>
          <w:szCs w:val="32"/>
          <w:lang w:val="zh-CN"/>
        </w:rPr>
        <w:t>乐和乐都步行区车行环道改造工程</w:t>
      </w:r>
      <w:r>
        <w:rPr>
          <w:rFonts w:hint="eastAsia" w:ascii="仿宋_GB2312" w:hAnsi="仿宋_GB2312" w:eastAsia="仿宋_GB2312" w:cs="仿宋_GB2312"/>
          <w:sz w:val="28"/>
          <w:szCs w:val="32"/>
        </w:rPr>
        <w:t>的施工需要，经邀请人研究决定,现对该工程采取竞争性比选方式选择劳务分包单位。</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二、本次竞争性比选为</w:t>
      </w:r>
      <w:r>
        <w:rPr>
          <w:rFonts w:hint="eastAsia" w:ascii="仿宋_GB2312" w:hAnsi="仿宋_GB2312" w:eastAsia="仿宋_GB2312" w:cs="仿宋_GB2312"/>
          <w:sz w:val="28"/>
          <w:szCs w:val="32"/>
          <w:lang w:val="zh-CN"/>
        </w:rPr>
        <w:t>乐和乐都步行区车行环道改造工程劳务分包</w:t>
      </w:r>
      <w:r>
        <w:rPr>
          <w:rFonts w:hint="eastAsia" w:ascii="仿宋_GB2312" w:hAnsi="仿宋_GB2312" w:eastAsia="仿宋_GB2312" w:cs="仿宋_GB2312"/>
          <w:sz w:val="28"/>
          <w:szCs w:val="32"/>
        </w:rPr>
        <w:t>，竞价人按比选规则要求对竞争性比选书进行填报。</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三、劳务分包内容：</w:t>
      </w:r>
      <w:r>
        <w:rPr>
          <w:rFonts w:hint="eastAsia" w:ascii="仿宋_GB2312" w:hAnsi="仿宋_GB2312" w:eastAsia="仿宋_GB2312" w:cs="仿宋_GB2312"/>
          <w:sz w:val="28"/>
          <w:szCs w:val="32"/>
          <w:lang w:eastAsia="zh-CN"/>
        </w:rPr>
        <w:t>乐和乐都步行区车行环道改造工程</w:t>
      </w:r>
      <w:r>
        <w:rPr>
          <w:rFonts w:hint="eastAsia" w:ascii="仿宋_GB2312" w:hAnsi="仿宋_GB2312" w:eastAsia="仿宋_GB2312" w:cs="仿宋_GB2312"/>
          <w:sz w:val="28"/>
          <w:szCs w:val="32"/>
        </w:rPr>
        <w:t>总包合同范围内除专业分包以外的全部劳务施工，具体以劳务清单内容及现场实际施工为准。</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四、</w:t>
      </w:r>
      <w:r>
        <w:rPr>
          <w:rFonts w:hint="eastAsia" w:ascii="仿宋_GB2312" w:hAnsi="仿宋_GB2312" w:eastAsia="仿宋_GB2312" w:cs="仿宋_GB2312"/>
          <w:sz w:val="28"/>
          <w:szCs w:val="32"/>
          <w:lang w:eastAsia="zh-CN"/>
        </w:rPr>
        <w:t>乐和乐都步行区车行环道改造工程</w:t>
      </w:r>
      <w:r>
        <w:rPr>
          <w:rFonts w:hint="eastAsia" w:ascii="仿宋_GB2312" w:hAnsi="仿宋_GB2312" w:eastAsia="仿宋_GB2312" w:cs="仿宋_GB2312"/>
          <w:sz w:val="28"/>
          <w:szCs w:val="32"/>
        </w:rPr>
        <w:t>劳务分包竞争性比选规则如下：</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（一）参与该项目竞争性比选的单位必须为邀请人工程类资源库中具备</w:t>
      </w:r>
      <w:r>
        <w:rPr>
          <w:rFonts w:hint="eastAsia" w:ascii="仿宋_GB2312" w:hAnsi="仿宋_GB2312" w:eastAsia="仿宋_GB2312" w:cs="仿宋_GB2312"/>
          <w:sz w:val="28"/>
          <w:szCs w:val="32"/>
          <w:lang w:val="en-US" w:eastAsia="zh-CN"/>
        </w:rPr>
        <w:t>施工劳务资质</w:t>
      </w:r>
      <w:r>
        <w:rPr>
          <w:rFonts w:hint="eastAsia" w:ascii="仿宋_GB2312" w:hAnsi="仿宋_GB2312" w:eastAsia="仿宋_GB2312" w:cs="仿宋_GB2312"/>
          <w:sz w:val="28"/>
          <w:szCs w:val="32"/>
        </w:rPr>
        <w:t>的单位。</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（二）参与该项目竞争性比选的单位须具有较强的施工组织能力，并且在近</w:t>
      </w:r>
      <w:r>
        <w:rPr>
          <w:rFonts w:hint="eastAsia" w:ascii="仿宋_GB2312" w:hAnsi="仿宋_GB2312" w:eastAsia="仿宋_GB2312" w:cs="仿宋_GB2312"/>
          <w:sz w:val="28"/>
          <w:szCs w:val="32"/>
          <w:u w:val="single"/>
        </w:rPr>
        <w:t xml:space="preserve"> 2 </w:t>
      </w:r>
      <w:r>
        <w:rPr>
          <w:rFonts w:hint="eastAsia" w:ascii="仿宋_GB2312" w:hAnsi="仿宋_GB2312" w:eastAsia="仿宋_GB2312" w:cs="仿宋_GB2312"/>
          <w:sz w:val="28"/>
          <w:szCs w:val="32"/>
        </w:rPr>
        <w:t>年内所承建的劳务分包工程项目未出现质量、安全事故。</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（三）该分包工程预计总</w:t>
      </w:r>
      <w:r>
        <w:rPr>
          <w:rFonts w:hint="eastAsia" w:ascii="仿宋_GB2312" w:hAnsi="仿宋_GB2312" w:eastAsia="仿宋_GB2312" w:cs="仿宋_GB2312"/>
          <w:color w:val="000000"/>
          <w:sz w:val="28"/>
          <w:szCs w:val="32"/>
        </w:rPr>
        <w:t>工期</w:t>
      </w:r>
      <w:r>
        <w:rPr>
          <w:rFonts w:hint="eastAsia" w:ascii="仿宋_GB2312" w:hAnsi="仿宋_GB2312" w:eastAsia="仿宋_GB2312" w:cs="仿宋_GB2312"/>
          <w:color w:val="000000" w:themeColor="text1"/>
          <w:sz w:val="28"/>
          <w:szCs w:val="32"/>
          <w:u w:val="single"/>
          <w:lang w:val="en-US" w:eastAsia="zh-CN"/>
          <w14:textFill>
            <w14:solidFill>
              <w14:schemeClr w14:val="tx1"/>
            </w14:solidFill>
          </w14:textFill>
        </w:rPr>
        <w:t>120</w:t>
      </w:r>
      <w:r>
        <w:rPr>
          <w:rFonts w:hint="eastAsia" w:ascii="仿宋_GB2312" w:hAnsi="仿宋_GB2312" w:eastAsia="仿宋_GB2312" w:cs="仿宋_GB2312"/>
          <w:color w:val="000000" w:themeColor="text1"/>
          <w:sz w:val="28"/>
          <w:szCs w:val="32"/>
          <w:u w:val="single"/>
          <w14:textFill>
            <w14:solidFill>
              <w14:schemeClr w14:val="tx1"/>
            </w14:solidFill>
          </w14:textFill>
        </w:rPr>
        <w:t>日历天</w:t>
      </w:r>
      <w:r>
        <w:rPr>
          <w:rFonts w:hint="eastAsia" w:ascii="仿宋_GB2312" w:hAnsi="仿宋_GB2312" w:eastAsia="仿宋_GB2312" w:cs="仿宋_GB2312"/>
          <w:color w:val="000000"/>
          <w:sz w:val="28"/>
          <w:szCs w:val="32"/>
        </w:rPr>
        <w:t>（含节</w:t>
      </w:r>
      <w:r>
        <w:rPr>
          <w:rFonts w:hint="eastAsia" w:ascii="仿宋_GB2312" w:hAnsi="仿宋_GB2312" w:eastAsia="仿宋_GB2312" w:cs="仿宋_GB2312"/>
          <w:sz w:val="28"/>
          <w:szCs w:val="32"/>
        </w:rPr>
        <w:t>假日），</w:t>
      </w:r>
      <w:r>
        <w:rPr>
          <w:rFonts w:hint="eastAsia" w:ascii="仿宋_GB2312" w:hAnsi="仿宋_GB2312" w:eastAsia="仿宋_GB2312" w:cs="仿宋_GB2312"/>
          <w:sz w:val="28"/>
          <w:szCs w:val="28"/>
        </w:rPr>
        <w:t>具体开工日期以甲方的通知为准</w:t>
      </w:r>
      <w:r>
        <w:rPr>
          <w:rFonts w:hint="eastAsia" w:ascii="仿宋_GB2312" w:hAnsi="仿宋_GB2312" w:eastAsia="仿宋_GB2312" w:cs="仿宋_GB2312"/>
          <w:sz w:val="28"/>
          <w:szCs w:val="32"/>
        </w:rPr>
        <w:t>。</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（四）该项目各分项工程必须按照合格工程和国家有关部门颁发的规范标准执行。</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（五）邀请人对各竞价人自行前往本工程项目所在地进行现场考察，并且竞价人不得以任何理由在施工过程中提出对合同单价进行调整。</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（六）报价内容及报价方式</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1、报价内容</w:t>
      </w:r>
    </w:p>
    <w:p>
      <w:pPr>
        <w:tabs>
          <w:tab w:val="left" w:pos="4725"/>
        </w:tabs>
        <w:spacing w:line="520" w:lineRule="exact"/>
        <w:ind w:firstLine="840" w:firstLineChars="300"/>
        <w:rPr>
          <w:rFonts w:ascii="仿宋_GB2312" w:hAnsi="仿宋_GB2312" w:eastAsia="仿宋_GB2312" w:cs="仿宋_GB2312"/>
          <w:sz w:val="28"/>
          <w:szCs w:val="32"/>
        </w:rPr>
      </w:pPr>
      <w:r>
        <w:rPr>
          <w:rFonts w:hint="eastAsia" w:ascii="仿宋_GB2312" w:hAnsi="仿宋_GB2312" w:eastAsia="仿宋_GB2312" w:cs="仿宋_GB2312"/>
          <w:sz w:val="28"/>
          <w:szCs w:val="32"/>
        </w:rPr>
        <w:t>1）竞价人应根据邀请人提供的清单报</w:t>
      </w:r>
      <w:r>
        <w:rPr>
          <w:rFonts w:hint="eastAsia" w:ascii="仿宋_GB2312" w:hAnsi="仿宋_GB2312" w:eastAsia="仿宋_GB2312" w:cs="仿宋_GB2312"/>
          <w:color w:val="000000"/>
          <w:sz w:val="28"/>
          <w:szCs w:val="32"/>
        </w:rPr>
        <w:t>价表格格式进行含税及不含税报</w:t>
      </w:r>
      <w:r>
        <w:rPr>
          <w:rFonts w:hint="eastAsia" w:ascii="仿宋_GB2312" w:hAnsi="仿宋_GB2312" w:eastAsia="仿宋_GB2312" w:cs="仿宋_GB2312"/>
          <w:sz w:val="28"/>
          <w:szCs w:val="32"/>
        </w:rPr>
        <w:t>价，含税报价包括竞价人为实施和完成本工程所需的人工、辅材、小型机械、质检（自检）、安装、缺陷修复、管理、施工人员、保险、税费、利润、安全文明施工、施工协调等一切费用。</w:t>
      </w:r>
    </w:p>
    <w:p>
      <w:pPr>
        <w:tabs>
          <w:tab w:val="left" w:pos="4725"/>
        </w:tabs>
        <w:spacing w:line="520" w:lineRule="exact"/>
        <w:ind w:firstLine="840" w:firstLineChars="300"/>
        <w:rPr>
          <w:rFonts w:ascii="仿宋_GB2312" w:hAnsi="仿宋_GB2312" w:eastAsia="仿宋_GB2312" w:cs="仿宋_GB2312"/>
          <w:b/>
          <w:bCs/>
          <w:sz w:val="28"/>
          <w:szCs w:val="32"/>
        </w:rPr>
      </w:pPr>
      <w:r>
        <w:rPr>
          <w:rFonts w:hint="eastAsia" w:ascii="仿宋_GB2312" w:hAnsi="仿宋_GB2312" w:eastAsia="仿宋_GB2312" w:cs="仿宋_GB2312"/>
          <w:color w:val="000000"/>
          <w:sz w:val="28"/>
          <w:szCs w:val="32"/>
        </w:rPr>
        <w:t>2</w:t>
      </w:r>
      <w:r>
        <w:rPr>
          <w:rFonts w:hint="eastAsia" w:ascii="仿宋_GB2312" w:hAnsi="仿宋_GB2312" w:eastAsia="仿宋_GB2312"/>
          <w:sz w:val="28"/>
        </w:rPr>
        <w:t>）</w:t>
      </w:r>
      <w:r>
        <w:rPr>
          <w:rFonts w:hint="eastAsia" w:ascii="仿宋_GB2312" w:hAnsi="仿宋_GB2312" w:eastAsia="仿宋_GB2312" w:cs="仿宋_GB2312"/>
          <w:b/>
          <w:bCs/>
          <w:sz w:val="28"/>
          <w:szCs w:val="32"/>
        </w:rPr>
        <w:t>安全文明施工费为不可竞争费用，依据邀请人暂定金额报价。</w:t>
      </w:r>
    </w:p>
    <w:p>
      <w:pPr>
        <w:tabs>
          <w:tab w:val="left" w:pos="4725"/>
        </w:tabs>
        <w:spacing w:line="520" w:lineRule="exact"/>
        <w:ind w:firstLine="843" w:firstLineChars="300"/>
        <w:rPr>
          <w:rFonts w:ascii="仿宋_GB2312" w:hAnsi="仿宋_GB2312" w:eastAsia="仿宋_GB2312" w:cs="仿宋_GB2312"/>
          <w:b/>
          <w:bCs/>
          <w:sz w:val="28"/>
          <w:szCs w:val="32"/>
        </w:rPr>
      </w:pPr>
      <w:r>
        <w:rPr>
          <w:rFonts w:hint="eastAsia" w:ascii="仿宋_GB2312" w:hAnsi="仿宋_GB2312" w:eastAsia="仿宋_GB2312" w:cs="仿宋_GB2312"/>
          <w:b/>
          <w:bCs/>
          <w:sz w:val="28"/>
          <w:szCs w:val="32"/>
        </w:rPr>
        <w:t>3）邀请人给出的最高限价表为总价、单价限价。</w:t>
      </w:r>
    </w:p>
    <w:p>
      <w:pPr>
        <w:tabs>
          <w:tab w:val="left" w:pos="4725"/>
        </w:tabs>
        <w:spacing w:line="520" w:lineRule="exact"/>
        <w:ind w:firstLine="840" w:firstLineChars="300"/>
        <w:rPr>
          <w:rFonts w:ascii="仿宋_GB2312" w:hAnsi="仿宋_GB2312" w:eastAsia="仿宋_GB2312" w:cs="仿宋_GB2312"/>
          <w:sz w:val="28"/>
          <w:szCs w:val="32"/>
        </w:rPr>
      </w:pPr>
      <w:r>
        <w:rPr>
          <w:rFonts w:hint="eastAsia" w:ascii="仿宋_GB2312" w:hAnsi="仿宋_GB2312" w:eastAsia="仿宋_GB2312" w:cs="仿宋_GB2312"/>
          <w:sz w:val="28"/>
          <w:szCs w:val="32"/>
        </w:rPr>
        <w:t>4）竞价人必须仔细阅读本竞价文件附件二《</w:t>
      </w:r>
      <w:r>
        <w:rPr>
          <w:rFonts w:hint="eastAsia" w:ascii="仿宋_GB2312" w:hAnsi="仿宋_GB2312" w:eastAsia="仿宋_GB2312" w:cs="仿宋_GB2312"/>
          <w:sz w:val="28"/>
          <w:szCs w:val="32"/>
          <w:lang w:eastAsia="zh-CN"/>
        </w:rPr>
        <w:t>乐和乐都步行区车行环道改造工程</w:t>
      </w:r>
      <w:r>
        <w:rPr>
          <w:rFonts w:hint="eastAsia" w:ascii="仿宋_GB2312" w:hAnsi="仿宋_GB2312" w:eastAsia="仿宋_GB2312" w:cs="仿宋_GB2312"/>
          <w:sz w:val="28"/>
          <w:szCs w:val="32"/>
        </w:rPr>
        <w:t>劳务分包合同》中约定的全部条款，并作为报价依据。</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2、承包方式</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2.1</w:t>
      </w:r>
      <w:r>
        <w:rPr>
          <w:rFonts w:hint="eastAsia" w:ascii="仿宋_GB2312" w:hAnsi="仿宋_GB2312" w:eastAsia="仿宋_GB2312" w:cs="仿宋_GB2312"/>
          <w:color w:val="000000"/>
          <w:sz w:val="28"/>
          <w:szCs w:val="32"/>
        </w:rPr>
        <w:t>本工程采用下</w:t>
      </w:r>
      <w:r>
        <w:rPr>
          <w:rFonts w:hint="eastAsia" w:ascii="仿宋_GB2312" w:hAnsi="仿宋_GB2312" w:eastAsia="仿宋_GB2312" w:cs="仿宋_GB2312"/>
          <w:sz w:val="28"/>
          <w:szCs w:val="32"/>
        </w:rPr>
        <w:t>列第</w:t>
      </w:r>
      <w:r>
        <w:rPr>
          <w:rFonts w:hint="eastAsia" w:ascii="仿宋_GB2312" w:hAnsi="仿宋_GB2312" w:eastAsia="仿宋_GB2312" w:cs="仿宋_GB2312"/>
          <w:sz w:val="28"/>
          <w:szCs w:val="32"/>
          <w:u w:val="single"/>
        </w:rPr>
        <w:t xml:space="preserve"> 3） </w:t>
      </w:r>
      <w:r>
        <w:rPr>
          <w:rFonts w:hint="eastAsia" w:ascii="仿宋_GB2312" w:hAnsi="仿宋_GB2312" w:eastAsia="仿宋_GB2312" w:cs="仿宋_GB2312"/>
          <w:sz w:val="28"/>
          <w:szCs w:val="32"/>
        </w:rPr>
        <w:t>种承包方式，并计算合同价款：</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1）分部分项单价包干法；</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2）建筑面积综合单价法；</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3）清单综合单价法；</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4）总价包干法；</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5）总价下浮比例；</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6）其他方式。</w:t>
      </w:r>
    </w:p>
    <w:p>
      <w:pPr>
        <w:tabs>
          <w:tab w:val="left" w:pos="4725"/>
        </w:tabs>
        <w:spacing w:line="52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3、甲供材料：</w:t>
      </w:r>
      <w:r>
        <w:rPr>
          <w:rFonts w:hint="eastAsia" w:ascii="仿宋_GB2312" w:hAnsi="仿宋_GB2312" w:eastAsia="仿宋_GB2312" w:cs="仿宋_GB2312"/>
          <w:sz w:val="28"/>
          <w:szCs w:val="32"/>
        </w:rPr>
        <w:t>具体详见分包合同附件3甲供主要材料、周转材料及大型机械设备表</w:t>
      </w:r>
      <w:r>
        <w:rPr>
          <w:rFonts w:hint="eastAsia" w:ascii="仿宋_GB2312" w:hAnsi="仿宋_GB2312" w:eastAsia="仿宋_GB2312" w:cs="仿宋_GB2312"/>
          <w:color w:val="000000"/>
          <w:sz w:val="28"/>
          <w:szCs w:val="32"/>
        </w:rPr>
        <w:t>。</w:t>
      </w:r>
    </w:p>
    <w:p>
      <w:pPr>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（七）竞价人需向邀请人提供竞价书，包括竞价人资质证书副本、营业执照副本、安全生产许可证副本、法人授权书、清单报价表（附U盘）等。</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（八）竞价人必须从公司账户以转账方式，并于竞价文件规定的提交时间截止之前向邀请人缴纳</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万元的竞价保证金，否则竞价书无效。如竞价人缴纳保证金后未在竞价截止日期前提交竞价书，则竞价人所缴纳的保证金不予退还，并拒绝该竞价人参与邀请人以后所有项目的竞争性比选。在合同签订后</w:t>
      </w:r>
      <w:r>
        <w:rPr>
          <w:rFonts w:hint="eastAsia" w:ascii="仿宋_GB2312" w:hAnsi="仿宋_GB2312" w:eastAsia="仿宋_GB2312" w:cs="仿宋_GB2312"/>
          <w:sz w:val="28"/>
          <w:szCs w:val="32"/>
          <w:u w:val="single"/>
        </w:rPr>
        <w:t>3</w:t>
      </w:r>
      <w:r>
        <w:rPr>
          <w:rFonts w:hint="eastAsia" w:ascii="仿宋_GB2312" w:hAnsi="仿宋_GB2312" w:eastAsia="仿宋_GB2312" w:cs="仿宋_GB2312"/>
          <w:sz w:val="28"/>
          <w:szCs w:val="32"/>
        </w:rPr>
        <w:t>个工作日内退还第一、二、三中标候选人竞价保证金，其余竞价人竞价保证金在邀请人发出中标通知书后</w:t>
      </w:r>
      <w:r>
        <w:rPr>
          <w:rFonts w:hint="eastAsia" w:ascii="仿宋_GB2312" w:hAnsi="仿宋_GB2312" w:eastAsia="仿宋_GB2312" w:cs="仿宋_GB2312"/>
          <w:sz w:val="28"/>
          <w:szCs w:val="32"/>
          <w:u w:val="single"/>
        </w:rPr>
        <w:t>3</w:t>
      </w:r>
      <w:r>
        <w:rPr>
          <w:rFonts w:hint="eastAsia" w:ascii="仿宋_GB2312" w:hAnsi="仿宋_GB2312" w:eastAsia="仿宋_GB2312" w:cs="仿宋_GB2312"/>
          <w:sz w:val="28"/>
          <w:szCs w:val="32"/>
        </w:rPr>
        <w:t>个工作日内退还，竞价保证金不计利息。</w:t>
      </w:r>
    </w:p>
    <w:tbl>
      <w:tblPr>
        <w:tblStyle w:val="9"/>
        <w:tblW w:w="6581" w:type="dxa"/>
        <w:tblInd w:w="9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开户名称：重庆交旅建设工程有限公司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开户行：招商银行重庆分行营业部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帐号：</w:t>
            </w:r>
            <w:r>
              <w:rPr>
                <w:rFonts w:hint="eastAsia" w:ascii="仿宋_GB2312" w:hAnsi="仿宋_GB2312" w:eastAsia="仿宋_GB2312" w:cs="仿宋_GB2312"/>
                <w:sz w:val="28"/>
                <w:szCs w:val="32"/>
              </w:rPr>
              <w:t>230181856610001</w:t>
            </w:r>
          </w:p>
        </w:tc>
      </w:tr>
    </w:tbl>
    <w:p>
      <w:pPr>
        <w:ind w:firstLine="560" w:firstLineChars="200"/>
        <w:rPr>
          <w:rFonts w:ascii="仿宋_GB2312" w:hAnsi="仿宋_GB2312" w:eastAsia="仿宋_GB2312" w:cs="仿宋_GB2312"/>
          <w:color w:val="FF0000"/>
          <w:sz w:val="28"/>
          <w:szCs w:val="32"/>
          <w:u w:val="single"/>
        </w:rPr>
      </w:pPr>
      <w:r>
        <w:rPr>
          <w:rFonts w:hint="eastAsia" w:ascii="仿宋_GB2312" w:hAnsi="仿宋_GB2312" w:eastAsia="仿宋_GB2312" w:cs="仿宋_GB2312"/>
          <w:sz w:val="28"/>
          <w:szCs w:val="32"/>
        </w:rPr>
        <w:t>五、最高限价详见邀请人提供的最高限价表（附件五），该表将随竞争性比选文件同时发出。</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color w:val="000000"/>
          <w:sz w:val="28"/>
          <w:szCs w:val="32"/>
        </w:rPr>
        <w:t>六、</w:t>
      </w:r>
      <w:r>
        <w:rPr>
          <w:rFonts w:hint="eastAsia" w:ascii="仿宋_GB2312" w:hAnsi="仿宋_GB2312" w:eastAsia="仿宋_GB2312" w:cs="仿宋_GB2312"/>
          <w:sz w:val="28"/>
          <w:szCs w:val="32"/>
        </w:rPr>
        <w:t>本项目在中标通知书发出后</w:t>
      </w:r>
      <w:r>
        <w:rPr>
          <w:rFonts w:hint="eastAsia" w:ascii="仿宋_GB2312" w:hAnsi="仿宋_GB2312" w:eastAsia="仿宋_GB2312" w:cs="仿宋_GB2312"/>
          <w:sz w:val="28"/>
          <w:szCs w:val="32"/>
          <w:u w:val="single"/>
        </w:rPr>
        <w:t>10</w:t>
      </w:r>
      <w:r>
        <w:rPr>
          <w:rFonts w:hint="eastAsia" w:ascii="仿宋_GB2312" w:hAnsi="仿宋_GB2312" w:eastAsia="仿宋_GB2312" w:cs="仿宋_GB2312"/>
          <w:sz w:val="28"/>
          <w:szCs w:val="32"/>
        </w:rPr>
        <w:t>个工作日内竞价人须通过银行转账方式向邀请人提供履约担保并签订合同，履约担保金额为</w:t>
      </w:r>
      <w:r>
        <w:rPr>
          <w:rFonts w:hint="eastAsia" w:ascii="仿宋_GB2312" w:hAnsi="仿宋_GB2312" w:eastAsia="仿宋_GB2312" w:cs="仿宋_GB2312"/>
          <w:sz w:val="28"/>
          <w:szCs w:val="32"/>
          <w:u w:val="single"/>
        </w:rPr>
        <w:t>中标分包合同总价的3%</w:t>
      </w:r>
      <w:r>
        <w:rPr>
          <w:rFonts w:hint="eastAsia" w:ascii="仿宋_GB2312" w:hAnsi="仿宋_GB2312" w:eastAsia="仿宋_GB2312" w:cs="仿宋_GB2312"/>
          <w:sz w:val="28"/>
          <w:szCs w:val="32"/>
          <w:u w:val="single"/>
          <w:lang w:eastAsia="zh-CN"/>
        </w:rPr>
        <w:t>（</w:t>
      </w:r>
      <w:r>
        <w:rPr>
          <w:rFonts w:hint="eastAsia" w:ascii="仿宋_GB2312" w:hAnsi="仿宋_GB2312" w:eastAsia="仿宋_GB2312" w:cs="仿宋_GB2312"/>
          <w:sz w:val="28"/>
          <w:szCs w:val="32"/>
          <w:u w:val="single"/>
          <w:lang w:val="en-US" w:eastAsia="zh-CN"/>
        </w:rPr>
        <w:t>且不低于2万元</w:t>
      </w:r>
      <w:r>
        <w:rPr>
          <w:rFonts w:hint="eastAsia" w:ascii="仿宋_GB2312" w:hAnsi="仿宋_GB2312" w:eastAsia="仿宋_GB2312" w:cs="仿宋_GB2312"/>
          <w:sz w:val="28"/>
          <w:szCs w:val="32"/>
          <w:u w:val="single"/>
          <w:lang w:eastAsia="zh-CN"/>
        </w:rPr>
        <w:t>）</w:t>
      </w:r>
      <w:r>
        <w:rPr>
          <w:rFonts w:hint="eastAsia" w:ascii="仿宋_GB2312" w:hAnsi="仿宋_GB2312" w:eastAsia="仿宋_GB2312" w:cs="仿宋_GB2312"/>
          <w:sz w:val="28"/>
          <w:szCs w:val="32"/>
        </w:rPr>
        <w:t>，如竞价人未按期提供履约担保则邀请人将没收其竞价保证金。本工程进度款支付方式详见附件二《</w:t>
      </w:r>
      <w:r>
        <w:rPr>
          <w:rFonts w:hint="eastAsia" w:ascii="仿宋_GB2312" w:hAnsi="仿宋_GB2312" w:eastAsia="仿宋_GB2312" w:cs="仿宋_GB2312"/>
          <w:sz w:val="28"/>
          <w:szCs w:val="32"/>
          <w:lang w:eastAsia="zh-CN"/>
        </w:rPr>
        <w:t>乐和乐都步行区车行环道改造工程</w:t>
      </w:r>
      <w:r>
        <w:rPr>
          <w:rFonts w:hint="eastAsia" w:ascii="仿宋_GB2312" w:hAnsi="仿宋_GB2312" w:eastAsia="仿宋_GB2312" w:cs="仿宋_GB2312"/>
          <w:sz w:val="28"/>
          <w:szCs w:val="32"/>
        </w:rPr>
        <w:t>项目劳务分包合同》中的相关约定，请各竞价人充分考虑本因素，一旦中标即视为报价中已包含资金成本，竞价人不得再向邀请人提出索赔等额外的费用。</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七、废标、流标</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（一）竞价人的报价不得超过邀请人公布的最高限价，否则报价作废，邀请人不予接受。</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（二）竞价人需提供符合竞争性比选规则要求的</w:t>
      </w:r>
      <w:r>
        <w:rPr>
          <w:rFonts w:hint="eastAsia" w:ascii="仿宋_GB2312" w:hAnsi="仿宋_GB2312" w:eastAsia="仿宋_GB2312" w:cs="仿宋_GB2312"/>
          <w:sz w:val="28"/>
          <w:szCs w:val="32"/>
          <w:lang w:val="zh-CN"/>
        </w:rPr>
        <w:t>竞争性比选书，竞争性比选书必须装入投标文件袋，并密封完好，封口处需加盖单位公章</w:t>
      </w:r>
      <w:r>
        <w:rPr>
          <w:rFonts w:hint="eastAsia" w:ascii="仿宋_GB2312" w:hAnsi="仿宋_GB2312" w:eastAsia="仿宋_GB2312" w:cs="仿宋_GB2312"/>
          <w:sz w:val="28"/>
          <w:szCs w:val="32"/>
        </w:rPr>
        <w:t>，否则为废标</w:t>
      </w:r>
      <w:r>
        <w:rPr>
          <w:rFonts w:hint="eastAsia" w:ascii="仿宋_GB2312" w:hAnsi="仿宋_GB2312" w:eastAsia="仿宋_GB2312" w:cs="仿宋_GB2312"/>
          <w:sz w:val="28"/>
          <w:szCs w:val="32"/>
          <w:lang w:val="zh-CN"/>
        </w:rPr>
        <w:t>。</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竞价人必须不少于三家，如达不到三家则此次竞价流标，邀请人将根据流标原因调整竞争性比选规则，重新组织进行第二次竞争性比选，若还出现流标情况，邀请人有权自行确定中标人，原则上中标人须符合竞争性比选规则要求。</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八、确定劳务分包单位的原则</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（一）邀请人竞价评审小组对所有竞价书进行评审，并</w:t>
      </w:r>
      <w:r>
        <w:rPr>
          <w:rFonts w:hint="eastAsia" w:ascii="仿宋_GB2312" w:hAnsi="仿宋_GB2312" w:eastAsia="仿宋_GB2312" w:cs="仿宋_GB2312"/>
          <w:sz w:val="28"/>
          <w:szCs w:val="32"/>
          <w:lang w:val="zh-CN"/>
        </w:rPr>
        <w:t>选择不含税报价最低的竞价人为第一候选人，</w:t>
      </w:r>
      <w:r>
        <w:rPr>
          <w:rFonts w:hint="eastAsia" w:ascii="仿宋_GB2312" w:hAnsi="仿宋_GB2312" w:eastAsia="仿宋_GB2312" w:cs="仿宋_GB2312"/>
          <w:sz w:val="28"/>
          <w:szCs w:val="32"/>
        </w:rPr>
        <w:t>若不含税报价最低的竞价人出现报价相同的情况，则采取现场第二次报价，第二次报价不得低于第一次报价，若第二次报价仍有相同的，则由邀请人在第二次报价相同的竞价人中现场随机抽取第一候选人。</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（二）若出现第一候选人未按规定与邀请人签订合同（其竞价保证金不予退还），则选择第二候选人，依次类推。</w:t>
      </w:r>
    </w:p>
    <w:p>
      <w:pPr>
        <w:ind w:firstLine="560"/>
        <w:rPr>
          <w:rFonts w:ascii="仿宋_GB2312" w:hAnsi="仿宋_GB2312" w:eastAsia="仿宋_GB2312" w:cs="仿宋_GB2312"/>
          <w:sz w:val="28"/>
          <w:szCs w:val="32"/>
        </w:rPr>
      </w:pPr>
      <w:r>
        <w:rPr>
          <w:rFonts w:hint="eastAsia" w:ascii="仿宋_GB2312" w:hAnsi="仿宋_GB2312" w:eastAsia="仿宋_GB2312" w:cs="仿宋_GB2312"/>
          <w:sz w:val="28"/>
          <w:szCs w:val="32"/>
        </w:rPr>
        <w:t>（三）竞价人不得恶意低价中标（恶意低价中标定义：所有竞价人的报价，大于等于五家时去掉一个最高报价，去掉一个最低报价，剩余竞价人报价之和除以剩余竞价人数得到一个评判基准价（如果小于五家则不去掉最高报价和最低报价），当中标价等于或低于评判基准价</w:t>
      </w:r>
      <w:r>
        <w:rPr>
          <w:rFonts w:hint="eastAsia" w:ascii="仿宋_GB2312" w:hAnsi="仿宋_GB2312" w:eastAsia="仿宋_GB2312" w:cs="仿宋_GB2312"/>
          <w:sz w:val="28"/>
          <w:szCs w:val="32"/>
          <w:u w:val="single"/>
        </w:rPr>
        <w:t>20</w:t>
      </w:r>
      <w:r>
        <w:rPr>
          <w:rFonts w:hint="eastAsia" w:ascii="仿宋_GB2312" w:hAnsi="仿宋_GB2312" w:eastAsia="仿宋_GB2312" w:cs="仿宋_GB2312"/>
          <w:sz w:val="28"/>
          <w:szCs w:val="32"/>
        </w:rPr>
        <w:t>%时，该报价即视为恶意低价中标）。如发生类似情况邀请人有权要求竞价人缴纳中标金额的</w:t>
      </w:r>
      <w:r>
        <w:rPr>
          <w:rFonts w:hint="eastAsia" w:ascii="仿宋_GB2312" w:hAnsi="仿宋_GB2312" w:eastAsia="仿宋_GB2312" w:cs="仿宋_GB2312"/>
          <w:sz w:val="28"/>
          <w:szCs w:val="32"/>
          <w:u w:val="single"/>
        </w:rPr>
        <w:t>50</w:t>
      </w:r>
      <w:r>
        <w:rPr>
          <w:rFonts w:hint="eastAsia" w:ascii="仿宋_GB2312" w:hAnsi="仿宋_GB2312" w:eastAsia="仿宋_GB2312" w:cs="仿宋_GB2312"/>
          <w:sz w:val="28"/>
          <w:szCs w:val="32"/>
        </w:rPr>
        <w:t>%作为工程顺利施工的保证金，在工程验收合格后无息退还给竞价人，如竞价人拒不接受（其竞价保证金不予退还），邀请人将选择其他备选竞价人为劳务分包单位，并且不再邀请恶意低价中标竞价人参与邀请人其他项目的竞价。</w:t>
      </w:r>
    </w:p>
    <w:p>
      <w:pPr>
        <w:numPr>
          <w:ilvl w:val="0"/>
          <w:numId w:val="1"/>
        </w:num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请各竞价人于</w:t>
      </w:r>
      <w:r>
        <w:rPr>
          <w:rFonts w:hint="eastAsia" w:ascii="仿宋_GB2312" w:hAnsi="仿宋_GB2312" w:eastAsia="仿宋_GB2312" w:cs="仿宋_GB2312"/>
          <w:color w:val="000000"/>
          <w:sz w:val="28"/>
          <w:szCs w:val="32"/>
          <w:u w:val="single"/>
        </w:rPr>
        <w:t>20</w:t>
      </w:r>
      <w:r>
        <w:rPr>
          <w:rFonts w:hint="eastAsia" w:ascii="仿宋_GB2312" w:hAnsi="仿宋_GB2312" w:eastAsia="仿宋_GB2312" w:cs="仿宋_GB2312"/>
          <w:color w:val="000000"/>
          <w:sz w:val="28"/>
          <w:szCs w:val="32"/>
          <w:u w:val="single"/>
          <w:lang w:val="en-US" w:eastAsia="zh-CN"/>
        </w:rPr>
        <w:t>20</w:t>
      </w:r>
      <w:r>
        <w:rPr>
          <w:rFonts w:hint="eastAsia" w:ascii="仿宋_GB2312" w:hAnsi="仿宋_GB2312" w:eastAsia="仿宋_GB2312" w:cs="仿宋_GB2312"/>
          <w:color w:val="000000"/>
          <w:sz w:val="28"/>
          <w:szCs w:val="32"/>
        </w:rPr>
        <w:t>年</w:t>
      </w:r>
      <w:r>
        <w:rPr>
          <w:rFonts w:hint="eastAsia" w:ascii="仿宋_GB2312" w:hAnsi="仿宋_GB2312" w:eastAsia="仿宋_GB2312" w:cs="仿宋_GB2312"/>
          <w:color w:val="000000"/>
          <w:sz w:val="28"/>
          <w:szCs w:val="32"/>
          <w:u w:val="single"/>
          <w:lang w:val="en-US" w:eastAsia="zh-CN"/>
        </w:rPr>
        <w:t>6</w:t>
      </w:r>
      <w:r>
        <w:rPr>
          <w:rFonts w:hint="eastAsia" w:ascii="仿宋_GB2312" w:hAnsi="仿宋_GB2312" w:eastAsia="仿宋_GB2312" w:cs="仿宋_GB2312"/>
          <w:color w:val="000000"/>
          <w:sz w:val="28"/>
          <w:szCs w:val="32"/>
        </w:rPr>
        <w:t>月</w:t>
      </w:r>
      <w:r>
        <w:rPr>
          <w:rFonts w:hint="eastAsia" w:ascii="仿宋_GB2312" w:hAnsi="仿宋_GB2312" w:eastAsia="仿宋_GB2312" w:cs="仿宋_GB2312"/>
          <w:color w:val="000000"/>
          <w:sz w:val="28"/>
          <w:szCs w:val="32"/>
          <w:u w:val="single"/>
          <w:lang w:val="en-US" w:eastAsia="zh-CN"/>
        </w:rPr>
        <w:t>1</w:t>
      </w:r>
      <w:r>
        <w:rPr>
          <w:rFonts w:hint="eastAsia" w:ascii="仿宋_GB2312" w:hAnsi="仿宋_GB2312" w:eastAsia="仿宋_GB2312" w:cs="仿宋_GB2312"/>
          <w:color w:val="000000"/>
          <w:sz w:val="28"/>
          <w:szCs w:val="32"/>
        </w:rPr>
        <w:t>日</w:t>
      </w:r>
      <w:r>
        <w:rPr>
          <w:rFonts w:hint="eastAsia" w:ascii="仿宋_GB2312" w:hAnsi="仿宋_GB2312" w:eastAsia="仿宋_GB2312" w:cs="仿宋_GB2312"/>
          <w:color w:val="000000"/>
          <w:sz w:val="28"/>
          <w:szCs w:val="32"/>
          <w:u w:val="single"/>
          <w:lang w:val="en-US" w:eastAsia="zh-CN"/>
        </w:rPr>
        <w:t>10：00</w:t>
      </w:r>
      <w:r>
        <w:rPr>
          <w:rFonts w:hint="eastAsia" w:ascii="仿宋_GB2312" w:hAnsi="仿宋_GB2312" w:eastAsia="仿宋_GB2312" w:cs="仿宋_GB2312"/>
          <w:color w:val="000000"/>
          <w:sz w:val="28"/>
          <w:szCs w:val="32"/>
        </w:rPr>
        <w:t>前</w:t>
      </w:r>
      <w:r>
        <w:rPr>
          <w:rFonts w:hint="eastAsia" w:ascii="仿宋_GB2312" w:hAnsi="仿宋_GB2312" w:eastAsia="仿宋_GB2312" w:cs="仿宋_GB2312"/>
          <w:sz w:val="28"/>
          <w:szCs w:val="32"/>
        </w:rPr>
        <w:t>将竞价书递交至重庆市江北区建新北路38号世纪英皇南塔</w:t>
      </w:r>
      <w:r>
        <w:rPr>
          <w:rFonts w:hint="eastAsia" w:ascii="仿宋_GB2312" w:hAnsi="仿宋_GB2312" w:eastAsia="仿宋_GB2312" w:cs="仿宋_GB2312"/>
          <w:sz w:val="28"/>
          <w:szCs w:val="32"/>
          <w:lang w:val="en-US" w:eastAsia="zh-CN"/>
        </w:rPr>
        <w:t>M层重庆交旅建设工程有限公司</w:t>
      </w:r>
      <w:r>
        <w:rPr>
          <w:rFonts w:hint="eastAsia" w:ascii="仿宋_GB2312" w:hAnsi="仿宋_GB2312" w:eastAsia="仿宋_GB2312" w:cs="仿宋_GB2312"/>
          <w:sz w:val="28"/>
          <w:szCs w:val="32"/>
        </w:rPr>
        <w:t>会议室，过时邀请人将不予接受，同时邀请人将当众宣布各竞价人的报价。</w:t>
      </w:r>
    </w:p>
    <w:p>
      <w:pPr>
        <w:numPr>
          <w:ilvl w:val="0"/>
          <w:numId w:val="1"/>
        </w:numPr>
        <w:ind w:left="0" w:leftChars="0" w:firstLine="560" w:firstLineChars="200"/>
        <w:rPr>
          <w:rFonts w:hint="eastAsia" w:ascii="仿宋_GB2312" w:hAnsi="仿宋_GB2312" w:eastAsia="仿宋_GB2312" w:cs="仿宋_GB2312"/>
          <w:color w:val="000000"/>
          <w:sz w:val="28"/>
          <w:szCs w:val="32"/>
          <w:u w:val="single"/>
        </w:rPr>
      </w:pPr>
      <w:r>
        <w:rPr>
          <w:rFonts w:hint="eastAsia" w:ascii="仿宋_GB2312" w:hAnsi="仿宋_GB2312" w:eastAsia="仿宋_GB2312" w:cs="仿宋_GB2312"/>
          <w:sz w:val="28"/>
          <w:szCs w:val="32"/>
        </w:rPr>
        <w:t>若竞价人在本工程竞价过程有任何疑问，请</w:t>
      </w:r>
      <w:r>
        <w:rPr>
          <w:rFonts w:hint="eastAsia" w:ascii="仿宋_GB2312" w:hAnsi="仿宋_GB2312" w:eastAsia="仿宋_GB2312" w:cs="仿宋_GB2312"/>
          <w:color w:val="000000"/>
          <w:sz w:val="28"/>
          <w:szCs w:val="32"/>
        </w:rPr>
        <w:t>于</w:t>
      </w:r>
      <w:r>
        <w:rPr>
          <w:rFonts w:hint="eastAsia" w:ascii="仿宋_GB2312" w:hAnsi="仿宋_GB2312" w:eastAsia="仿宋_GB2312" w:cs="仿宋_GB2312"/>
          <w:color w:val="000000"/>
          <w:sz w:val="28"/>
          <w:szCs w:val="32"/>
          <w:u w:val="single"/>
        </w:rPr>
        <w:t>20</w:t>
      </w:r>
      <w:r>
        <w:rPr>
          <w:rFonts w:hint="eastAsia" w:ascii="仿宋_GB2312" w:hAnsi="仿宋_GB2312" w:eastAsia="仿宋_GB2312" w:cs="仿宋_GB2312"/>
          <w:color w:val="000000"/>
          <w:sz w:val="28"/>
          <w:szCs w:val="32"/>
          <w:u w:val="single"/>
          <w:lang w:val="en-US" w:eastAsia="zh-CN"/>
        </w:rPr>
        <w:t>20</w:t>
      </w:r>
      <w:r>
        <w:rPr>
          <w:rFonts w:hint="eastAsia" w:ascii="仿宋_GB2312" w:hAnsi="仿宋_GB2312" w:eastAsia="仿宋_GB2312" w:cs="仿宋_GB2312"/>
          <w:color w:val="000000"/>
          <w:sz w:val="28"/>
          <w:szCs w:val="32"/>
        </w:rPr>
        <w:t>年</w:t>
      </w:r>
      <w:r>
        <w:rPr>
          <w:rFonts w:hint="eastAsia" w:ascii="仿宋_GB2312" w:hAnsi="仿宋_GB2312" w:eastAsia="仿宋_GB2312" w:cs="仿宋_GB2312"/>
          <w:color w:val="000000"/>
          <w:sz w:val="28"/>
          <w:szCs w:val="32"/>
          <w:u w:val="single"/>
          <w:lang w:val="en-US" w:eastAsia="zh-CN"/>
        </w:rPr>
        <w:t>5</w:t>
      </w:r>
      <w:r>
        <w:rPr>
          <w:rFonts w:hint="eastAsia" w:ascii="仿宋_GB2312" w:hAnsi="仿宋_GB2312" w:eastAsia="仿宋_GB2312" w:cs="仿宋_GB2312"/>
          <w:color w:val="000000"/>
          <w:sz w:val="28"/>
          <w:szCs w:val="32"/>
        </w:rPr>
        <w:t xml:space="preserve">月 </w:t>
      </w:r>
      <w:r>
        <w:rPr>
          <w:rFonts w:hint="eastAsia" w:ascii="仿宋_GB2312" w:hAnsi="仿宋_GB2312" w:eastAsia="仿宋_GB2312" w:cs="仿宋_GB2312"/>
          <w:color w:val="000000"/>
          <w:sz w:val="28"/>
          <w:szCs w:val="32"/>
          <w:u w:val="single"/>
        </w:rPr>
        <w:t xml:space="preserve">     </w:t>
      </w:r>
    </w:p>
    <w:p>
      <w:pPr>
        <w:numPr>
          <w:ilvl w:val="0"/>
          <w:numId w:val="0"/>
        </w:numPr>
        <w:rPr>
          <w:rFonts w:ascii="仿宋_GB2312" w:hAnsi="仿宋_GB2312" w:eastAsia="仿宋_GB2312" w:cs="仿宋_GB2312"/>
          <w:sz w:val="28"/>
          <w:szCs w:val="32"/>
        </w:rPr>
      </w:pPr>
      <w:r>
        <w:rPr>
          <w:rFonts w:hint="eastAsia" w:ascii="仿宋_GB2312" w:hAnsi="仿宋_GB2312" w:eastAsia="仿宋_GB2312" w:cs="仿宋_GB2312"/>
          <w:color w:val="000000"/>
          <w:sz w:val="28"/>
          <w:szCs w:val="32"/>
          <w:u w:val="single"/>
          <w:lang w:val="en-US" w:eastAsia="zh-CN"/>
        </w:rPr>
        <w:t>29</w:t>
      </w:r>
      <w:r>
        <w:rPr>
          <w:rFonts w:hint="eastAsia" w:ascii="仿宋_GB2312" w:hAnsi="仿宋_GB2312" w:eastAsia="仿宋_GB2312" w:cs="仿宋_GB2312"/>
          <w:color w:val="000000"/>
          <w:sz w:val="28"/>
          <w:szCs w:val="32"/>
        </w:rPr>
        <w:t>日前</w:t>
      </w:r>
      <w:r>
        <w:rPr>
          <w:rFonts w:hint="eastAsia" w:ascii="仿宋_GB2312" w:hAnsi="仿宋_GB2312" w:eastAsia="仿宋_GB2312" w:cs="仿宋_GB2312"/>
          <w:sz w:val="28"/>
          <w:szCs w:val="32"/>
        </w:rPr>
        <w:t>以书面形式递交至重庆市江北区建新北路38号世纪英皇M层（经营发展部），以便于邀请人及时回复。</w:t>
      </w:r>
    </w:p>
    <w:p>
      <w:pPr>
        <w:ind w:firstLine="560" w:firstLineChars="200"/>
        <w:rPr>
          <w:rFonts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十</w:t>
      </w:r>
      <w:r>
        <w:rPr>
          <w:rFonts w:hint="eastAsia" w:ascii="仿宋_GB2312" w:hAnsi="仿宋_GB2312" w:eastAsia="仿宋_GB2312" w:cs="仿宋_GB2312"/>
          <w:sz w:val="28"/>
          <w:szCs w:val="32"/>
        </w:rPr>
        <w:t>一</w:t>
      </w:r>
      <w:r>
        <w:rPr>
          <w:rFonts w:hint="eastAsia" w:ascii="仿宋_GB2312" w:hAnsi="仿宋_GB2312" w:eastAsia="仿宋_GB2312" w:cs="仿宋_GB2312"/>
          <w:sz w:val="28"/>
          <w:szCs w:val="32"/>
          <w:lang w:val="zh-CN"/>
        </w:rPr>
        <w:t>、比选程序：</w:t>
      </w:r>
    </w:p>
    <w:p>
      <w:pPr>
        <w:ind w:firstLine="560" w:firstLineChars="200"/>
        <w:rPr>
          <w:rFonts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1</w:t>
      </w:r>
      <w:r>
        <w:rPr>
          <w:rFonts w:hint="eastAsia" w:ascii="仿宋_GB2312" w:hAnsi="仿宋_GB2312" w:eastAsia="仿宋_GB2312" w:cs="仿宋_GB2312"/>
          <w:sz w:val="28"/>
          <w:szCs w:val="32"/>
          <w:lang w:val="zh-CN"/>
        </w:rPr>
        <w:t>）公布在投标截止时间前递交比选文件的竞价人名称；</w:t>
      </w:r>
    </w:p>
    <w:p>
      <w:pPr>
        <w:ind w:firstLine="560" w:firstLineChars="200"/>
        <w:rPr>
          <w:rFonts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2</w:t>
      </w:r>
      <w:r>
        <w:rPr>
          <w:rFonts w:hint="eastAsia" w:ascii="仿宋_GB2312" w:hAnsi="仿宋_GB2312" w:eastAsia="仿宋_GB2312" w:cs="仿宋_GB2312"/>
          <w:sz w:val="28"/>
          <w:szCs w:val="32"/>
          <w:lang w:val="zh-CN"/>
        </w:rPr>
        <w:t>）核验参加竞争性比选的竞价人的本人身份证原件；</w:t>
      </w:r>
    </w:p>
    <w:p>
      <w:pPr>
        <w:ind w:firstLine="560" w:firstLineChars="200"/>
        <w:rPr>
          <w:rFonts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3</w:t>
      </w:r>
      <w:r>
        <w:rPr>
          <w:rFonts w:hint="eastAsia" w:ascii="仿宋_GB2312" w:hAnsi="仿宋_GB2312" w:eastAsia="仿宋_GB2312" w:cs="仿宋_GB2312"/>
          <w:sz w:val="28"/>
          <w:szCs w:val="32"/>
          <w:lang w:val="zh-CN"/>
        </w:rPr>
        <w:t>）由竞价人代表检查比选文件的密封情况；</w:t>
      </w:r>
    </w:p>
    <w:p>
      <w:pPr>
        <w:ind w:firstLine="560" w:firstLineChars="200"/>
        <w:rPr>
          <w:rFonts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4</w:t>
      </w:r>
      <w:r>
        <w:rPr>
          <w:rFonts w:hint="eastAsia" w:ascii="仿宋_GB2312" w:hAnsi="仿宋_GB2312" w:eastAsia="仿宋_GB2312" w:cs="仿宋_GB2312"/>
          <w:sz w:val="28"/>
          <w:szCs w:val="32"/>
          <w:lang w:val="zh-CN"/>
        </w:rPr>
        <w:t>）开启竞价人的比选文件，公布竞价人名称、比选报价、工期等，并记录在案；</w:t>
      </w:r>
    </w:p>
    <w:p>
      <w:pPr>
        <w:ind w:firstLine="560" w:firstLineChars="200"/>
        <w:rPr>
          <w:rFonts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5</w:t>
      </w:r>
      <w:r>
        <w:rPr>
          <w:rFonts w:hint="eastAsia" w:ascii="仿宋_GB2312" w:hAnsi="仿宋_GB2312" w:eastAsia="仿宋_GB2312" w:cs="仿宋_GB2312"/>
          <w:sz w:val="28"/>
          <w:szCs w:val="32"/>
          <w:lang w:val="zh-CN"/>
        </w:rPr>
        <w:t>）各竞价人、监督人、记录人等有关人员在开标记录上签字确认；</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6</w:t>
      </w:r>
      <w:r>
        <w:rPr>
          <w:rFonts w:hint="eastAsia" w:ascii="仿宋_GB2312" w:hAnsi="仿宋_GB2312" w:eastAsia="仿宋_GB2312" w:cs="仿宋_GB2312"/>
          <w:sz w:val="28"/>
          <w:szCs w:val="32"/>
          <w:lang w:val="zh-CN"/>
        </w:rPr>
        <w:t>）开标结束。</w:t>
      </w:r>
    </w:p>
    <w:p>
      <w:pPr>
        <w:ind w:firstLine="420" w:firstLineChars="15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十二、竞价人郑重承诺：竞价人自收到本竞争性比选文件后即视为己认真阅读并理解本竞价规则中的全部条款的法律含义及施工图，在平等、自愿的基础上进行报价。</w:t>
      </w:r>
    </w:p>
    <w:p>
      <w:pPr>
        <w:ind w:firstLine="420" w:firstLineChars="15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十三、竞价评审：邀请人组成的竞价评审小组根据本竞价规则要求对各竞价人竞价书进行评审。</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十四、邀请人联系方式如下：</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地址：重庆市江北区建新北路38号世纪英皇南塔M层</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电话：023-67501023</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传真：023-63871133</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联系人：</w:t>
      </w:r>
      <w:r>
        <w:rPr>
          <w:rFonts w:hint="eastAsia" w:ascii="仿宋_GB2312" w:hAnsi="仿宋_GB2312" w:eastAsia="仿宋_GB2312" w:cs="仿宋_GB2312"/>
          <w:sz w:val="28"/>
          <w:szCs w:val="32"/>
          <w:lang w:val="en-US" w:eastAsia="zh-CN"/>
        </w:rPr>
        <w:t>冯</w:t>
      </w:r>
      <w:r>
        <w:rPr>
          <w:rFonts w:hint="eastAsia" w:ascii="仿宋_GB2312" w:hAnsi="仿宋_GB2312" w:eastAsia="仿宋_GB2312" w:cs="仿宋_GB2312"/>
          <w:sz w:val="28"/>
          <w:szCs w:val="32"/>
        </w:rPr>
        <w:t>老师</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附件一：</w:t>
      </w:r>
      <w:r>
        <w:rPr>
          <w:rFonts w:hint="eastAsia" w:ascii="仿宋_GB2312" w:hAnsi="仿宋_GB2312" w:eastAsia="仿宋_GB2312" w:cs="仿宋_GB2312"/>
          <w:sz w:val="28"/>
          <w:szCs w:val="32"/>
          <w:lang w:eastAsia="zh-CN"/>
        </w:rPr>
        <w:t>乐和乐都步行区车行环道改造工程</w:t>
      </w:r>
      <w:r>
        <w:rPr>
          <w:rFonts w:hint="eastAsia" w:ascii="仿宋_GB2312" w:hAnsi="仿宋_GB2312" w:eastAsia="仿宋_GB2312" w:cs="仿宋_GB2312"/>
          <w:sz w:val="28"/>
          <w:szCs w:val="32"/>
        </w:rPr>
        <w:t>劳务分包竞争性比选评审办法</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附件二：《</w:t>
      </w:r>
      <w:r>
        <w:rPr>
          <w:rFonts w:hint="eastAsia" w:ascii="仿宋_GB2312" w:hAnsi="仿宋_GB2312" w:eastAsia="仿宋_GB2312" w:cs="仿宋_GB2312"/>
          <w:sz w:val="28"/>
          <w:szCs w:val="32"/>
          <w:lang w:eastAsia="zh-CN"/>
        </w:rPr>
        <w:t>乐和乐都步行区车行环道改造工程</w:t>
      </w:r>
      <w:r>
        <w:rPr>
          <w:rFonts w:hint="eastAsia" w:ascii="仿宋_GB2312" w:hAnsi="仿宋_GB2312" w:eastAsia="仿宋_GB2312" w:cs="仿宋_GB2312"/>
          <w:sz w:val="28"/>
          <w:szCs w:val="32"/>
        </w:rPr>
        <w:t>劳务分包合同》</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附件三：</w:t>
      </w:r>
      <w:r>
        <w:rPr>
          <w:rFonts w:hint="eastAsia" w:ascii="仿宋_GB2312" w:hAnsi="仿宋_GB2312" w:eastAsia="仿宋_GB2312" w:cs="仿宋_GB2312"/>
          <w:sz w:val="28"/>
          <w:szCs w:val="32"/>
          <w:lang w:eastAsia="zh-CN"/>
        </w:rPr>
        <w:t>乐和乐都步行区车行环道改造工程</w:t>
      </w:r>
      <w:r>
        <w:rPr>
          <w:rFonts w:hint="eastAsia" w:ascii="仿宋_GB2312" w:hAnsi="仿宋_GB2312" w:eastAsia="仿宋_GB2312" w:cs="仿宋_GB2312"/>
          <w:sz w:val="28"/>
          <w:szCs w:val="32"/>
        </w:rPr>
        <w:t>劳务分包竞争性比选书（按格式填报）</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附件四：</w:t>
      </w:r>
      <w:r>
        <w:rPr>
          <w:rFonts w:hint="eastAsia" w:ascii="仿宋_GB2312" w:hAnsi="仿宋_GB2312" w:eastAsia="仿宋_GB2312" w:cs="仿宋_GB2312"/>
          <w:sz w:val="28"/>
          <w:szCs w:val="32"/>
          <w:lang w:eastAsia="zh-CN"/>
        </w:rPr>
        <w:t>乐和乐都步行区车行环道改造工程</w:t>
      </w:r>
      <w:r>
        <w:rPr>
          <w:rFonts w:hint="eastAsia" w:ascii="仿宋_GB2312" w:hAnsi="仿宋_GB2312" w:eastAsia="仿宋_GB2312" w:cs="仿宋_GB2312"/>
          <w:sz w:val="28"/>
          <w:szCs w:val="32"/>
        </w:rPr>
        <w:t>劳务分包清单报价表</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附件五：</w:t>
      </w:r>
      <w:r>
        <w:rPr>
          <w:rFonts w:hint="eastAsia" w:ascii="仿宋_GB2312" w:hAnsi="仿宋_GB2312" w:eastAsia="仿宋_GB2312" w:cs="仿宋_GB2312"/>
          <w:sz w:val="28"/>
          <w:szCs w:val="32"/>
          <w:lang w:eastAsia="zh-CN"/>
        </w:rPr>
        <w:t>乐和乐都步行区车行环道改造工程</w:t>
      </w:r>
      <w:r>
        <w:rPr>
          <w:rFonts w:hint="eastAsia" w:ascii="仿宋_GB2312" w:hAnsi="仿宋_GB2312" w:eastAsia="仿宋_GB2312" w:cs="仿宋_GB2312"/>
          <w:sz w:val="28"/>
          <w:szCs w:val="32"/>
        </w:rPr>
        <w:t>劳务分包综合单价及总价最高限价表</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附件六：</w:t>
      </w:r>
      <w:r>
        <w:rPr>
          <w:rFonts w:hint="eastAsia" w:ascii="仿宋_GB2312" w:hAnsi="仿宋_GB2312" w:eastAsia="仿宋_GB2312" w:cs="仿宋_GB2312"/>
          <w:sz w:val="28"/>
          <w:szCs w:val="32"/>
          <w:lang w:eastAsia="zh-CN"/>
        </w:rPr>
        <w:t>乐和乐都步行区车行环道改造工程</w:t>
      </w:r>
      <w:r>
        <w:rPr>
          <w:rFonts w:hint="eastAsia" w:ascii="仿宋_GB2312" w:hAnsi="仿宋_GB2312" w:eastAsia="仿宋_GB2312" w:cs="仿宋_GB2312"/>
          <w:sz w:val="28"/>
          <w:szCs w:val="32"/>
        </w:rPr>
        <w:t>图纸（电子版）</w:t>
      </w:r>
    </w:p>
    <w:p>
      <w:pPr>
        <w:ind w:firstLine="560" w:firstLineChars="200"/>
        <w:rPr>
          <w:rFonts w:ascii="仿宋_GB2312" w:hAnsi="仿宋_GB2312" w:eastAsia="仿宋_GB2312" w:cs="仿宋_GB2312"/>
          <w:sz w:val="28"/>
          <w:szCs w:val="32"/>
        </w:rPr>
      </w:pPr>
    </w:p>
    <w:p>
      <w:pPr>
        <w:spacing w:before="100" w:beforeAutospacing="1"/>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重庆交旅建设工程有限公司 </w:t>
      </w:r>
    </w:p>
    <w:p>
      <w:pPr>
        <w:spacing w:before="100" w:beforeAutospacing="1"/>
        <w:jc w:val="righ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w:t>
      </w:r>
      <w:r>
        <w:rPr>
          <w:rFonts w:hint="eastAsia" w:ascii="仿宋_GB2312" w:hAnsi="仿宋_GB2312" w:eastAsia="仿宋_GB2312" w:cs="仿宋_GB2312"/>
          <w:color w:val="000000"/>
          <w:sz w:val="28"/>
          <w:szCs w:val="28"/>
          <w:lang w:val="en-US" w:eastAsia="zh-CN"/>
        </w:rPr>
        <w:t>20</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27</w:t>
      </w:r>
      <w:r>
        <w:rPr>
          <w:rFonts w:hint="eastAsia" w:ascii="仿宋_GB2312" w:hAnsi="仿宋_GB2312" w:eastAsia="仿宋_GB2312" w:cs="仿宋_GB2312"/>
          <w:color w:val="000000"/>
          <w:sz w:val="28"/>
          <w:szCs w:val="28"/>
        </w:rPr>
        <w:t>日</w:t>
      </w:r>
    </w:p>
    <w:p>
      <w:pPr>
        <w:spacing w:before="100" w:beforeAutospacing="1"/>
        <w:jc w:val="right"/>
        <w:rPr>
          <w:rFonts w:hint="eastAsia" w:ascii="仿宋_GB2312" w:hAnsi="仿宋_GB2312" w:eastAsia="仿宋_GB2312" w:cs="仿宋_GB2312"/>
          <w:color w:val="000000"/>
          <w:sz w:val="28"/>
          <w:szCs w:val="28"/>
        </w:rPr>
      </w:pPr>
    </w:p>
    <w:p>
      <w:pPr>
        <w:spacing w:before="100" w:beforeAutospacing="1" w:line="360" w:lineRule="auto"/>
        <w:rPr>
          <w:rFonts w:ascii="仿宋_GB2312" w:hAnsi="仿宋_GB2312" w:eastAsia="仿宋_GB2312" w:cs="仿宋_GB2312"/>
          <w:b/>
          <w:sz w:val="32"/>
          <w:szCs w:val="32"/>
        </w:rPr>
      </w:pPr>
      <w:r>
        <w:rPr>
          <w:rFonts w:hint="eastAsia" w:ascii="仿宋_GB2312" w:hAnsi="仿宋_GB2312" w:eastAsia="仿宋_GB2312" w:cs="仿宋_GB2312"/>
          <w:sz w:val="28"/>
          <w:szCs w:val="32"/>
        </w:rPr>
        <w:t>附件一</w:t>
      </w:r>
      <w:r>
        <w:rPr>
          <w:rFonts w:hint="eastAsia" w:ascii="仿宋_GB2312" w:hAnsi="仿宋_GB2312" w:eastAsia="仿宋_GB2312" w:cs="仿宋_GB2312"/>
          <w:b/>
          <w:sz w:val="32"/>
          <w:szCs w:val="32"/>
        </w:rPr>
        <w:t xml:space="preserve"> </w:t>
      </w:r>
    </w:p>
    <w:p>
      <w:pPr>
        <w:keepNext w:val="0"/>
        <w:keepLines w:val="0"/>
        <w:pageBreakBefore w:val="0"/>
        <w:widowControl w:val="0"/>
        <w:kinsoku/>
        <w:wordWrap/>
        <w:overflowPunct/>
        <w:topLinePunct w:val="0"/>
        <w:autoSpaceDE/>
        <w:autoSpaceDN/>
        <w:bidi w:val="0"/>
        <w:adjustRightInd/>
        <w:snapToGrid/>
        <w:spacing w:before="100" w:beforeAutospacing="1" w:line="460" w:lineRule="exact"/>
        <w:ind w:left="-59" w:leftChars="-28"/>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乐和乐都步行区车行环道改造工程</w:t>
      </w:r>
      <w:r>
        <w:rPr>
          <w:rFonts w:hint="eastAsia" w:ascii="仿宋_GB2312" w:hAnsi="仿宋_GB2312" w:eastAsia="仿宋_GB2312" w:cs="仿宋_GB2312"/>
          <w:b/>
          <w:sz w:val="32"/>
          <w:szCs w:val="32"/>
        </w:rPr>
        <w:t>劳务分包竞争性比选</w:t>
      </w:r>
    </w:p>
    <w:p>
      <w:pPr>
        <w:keepNext w:val="0"/>
        <w:keepLines w:val="0"/>
        <w:pageBreakBefore w:val="0"/>
        <w:widowControl w:val="0"/>
        <w:kinsoku/>
        <w:wordWrap/>
        <w:overflowPunct/>
        <w:topLinePunct w:val="0"/>
        <w:autoSpaceDE/>
        <w:autoSpaceDN/>
        <w:bidi w:val="0"/>
        <w:adjustRightInd/>
        <w:snapToGrid/>
        <w:spacing w:before="100" w:beforeAutospacing="1" w:line="460" w:lineRule="exact"/>
        <w:ind w:left="-59" w:leftChars="-28"/>
        <w:jc w:val="center"/>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评审办法</w:t>
      </w:r>
    </w:p>
    <w:p>
      <w:pPr>
        <w:spacing w:before="100" w:beforeAutospacing="1" w:line="360" w:lineRule="auto"/>
        <w:ind w:left="-57" w:leftChars="-27" w:firstLine="56" w:firstLineChars="20"/>
        <w:rPr>
          <w:rFonts w:ascii="仿宋_GB2312" w:hAnsi="仿宋_GB2312" w:eastAsia="仿宋_GB2312" w:cs="仿宋_GB2312"/>
          <w:sz w:val="28"/>
          <w:szCs w:val="28"/>
        </w:rPr>
      </w:pPr>
      <w:r>
        <w:rPr>
          <w:rFonts w:hint="eastAsia" w:ascii="仿宋_GB2312" w:hAnsi="仿宋_GB2312" w:eastAsia="仿宋_GB2312" w:cs="仿宋_GB2312"/>
          <w:sz w:val="28"/>
          <w:szCs w:val="28"/>
        </w:rPr>
        <w:t>一、项目管理机构及响应性要求</w:t>
      </w:r>
    </w:p>
    <w:tbl>
      <w:tblPr>
        <w:tblStyle w:val="9"/>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340"/>
        <w:gridCol w:w="39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62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编号</w:t>
            </w:r>
          </w:p>
        </w:tc>
        <w:tc>
          <w:tcPr>
            <w:tcW w:w="234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竞价项目</w:t>
            </w:r>
          </w:p>
        </w:tc>
        <w:tc>
          <w:tcPr>
            <w:tcW w:w="396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评审事项及标准</w:t>
            </w:r>
          </w:p>
        </w:tc>
        <w:tc>
          <w:tcPr>
            <w:tcW w:w="216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是否满足要求(是打√或否打×)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jc w:val="center"/>
        </w:trPr>
        <w:tc>
          <w:tcPr>
            <w:tcW w:w="162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1</w:t>
            </w:r>
          </w:p>
        </w:tc>
        <w:tc>
          <w:tcPr>
            <w:tcW w:w="234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竞价人组织机构</w:t>
            </w:r>
          </w:p>
        </w:tc>
        <w:tc>
          <w:tcPr>
            <w:tcW w:w="3960" w:type="dxa"/>
            <w:noWrap/>
            <w:vAlign w:val="center"/>
          </w:tcPr>
          <w:p>
            <w:pPr>
              <w:spacing w:before="100" w:beforeAutospacing="1"/>
              <w:ind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1、各竞价人须附拟任项目人员包括：项目负责人、技术负责人、专职安全员、质量员、资料员、试验员等，具体要求按后附表填报；2、资质证书副本、营业执照副本、安全生产许可证副本复印件盖鲜章。</w:t>
            </w:r>
          </w:p>
        </w:tc>
        <w:tc>
          <w:tcPr>
            <w:tcW w:w="2160" w:type="dxa"/>
            <w:noWrap/>
            <w:vAlign w:val="center"/>
          </w:tcPr>
          <w:p>
            <w:pPr>
              <w:spacing w:before="100" w:beforeAutospacing="1"/>
              <w:ind w:left="420" w:leftChars="200" w:right="480"/>
              <w:jc w:val="center"/>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2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2</w:t>
            </w:r>
          </w:p>
        </w:tc>
        <w:tc>
          <w:tcPr>
            <w:tcW w:w="8460" w:type="dxa"/>
            <w:gridSpan w:val="3"/>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竞价人对竞价规则的响应及承诺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62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2.1</w:t>
            </w:r>
          </w:p>
        </w:tc>
        <w:tc>
          <w:tcPr>
            <w:tcW w:w="234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质量</w:t>
            </w:r>
          </w:p>
        </w:tc>
        <w:tc>
          <w:tcPr>
            <w:tcW w:w="396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竞价书中质量承诺：满足设计及规范要求</w:t>
            </w:r>
          </w:p>
        </w:tc>
        <w:tc>
          <w:tcPr>
            <w:tcW w:w="2160" w:type="dxa"/>
            <w:noWrap/>
            <w:vAlign w:val="center"/>
          </w:tcPr>
          <w:p>
            <w:pPr>
              <w:spacing w:before="100" w:beforeAutospacing="1"/>
              <w:ind w:left="420" w:leftChars="200" w:right="480"/>
              <w:jc w:val="center"/>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62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2.2</w:t>
            </w:r>
          </w:p>
        </w:tc>
        <w:tc>
          <w:tcPr>
            <w:tcW w:w="234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工期</w:t>
            </w:r>
          </w:p>
        </w:tc>
        <w:tc>
          <w:tcPr>
            <w:tcW w:w="3960" w:type="dxa"/>
            <w:noWrap/>
            <w:vAlign w:val="center"/>
          </w:tcPr>
          <w:p>
            <w:pPr>
              <w:spacing w:before="100" w:beforeAutospacing="1"/>
              <w:ind w:left="420" w:leftChars="200" w:right="480"/>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themeColor="text1"/>
                <w:sz w:val="22"/>
                <w:szCs w:val="22"/>
                <w:u w:val="single"/>
                <w:lang w:val="en-US" w:eastAsia="zh-CN"/>
                <w14:textFill>
                  <w14:solidFill>
                    <w14:schemeClr w14:val="tx1"/>
                  </w14:solidFill>
                </w14:textFill>
              </w:rPr>
              <w:t>120</w:t>
            </w:r>
            <w:r>
              <w:rPr>
                <w:rFonts w:hint="eastAsia" w:ascii="仿宋_GB2312" w:hAnsi="仿宋_GB2312" w:eastAsia="仿宋_GB2312" w:cs="仿宋_GB2312"/>
                <w:color w:val="000000" w:themeColor="text1"/>
                <w:sz w:val="22"/>
                <w:szCs w:val="22"/>
                <w:u w:val="single"/>
                <w14:textFill>
                  <w14:solidFill>
                    <w14:schemeClr w14:val="tx1"/>
                  </w14:solidFill>
                </w14:textFill>
              </w:rPr>
              <w:t>日历天</w:t>
            </w:r>
          </w:p>
        </w:tc>
        <w:tc>
          <w:tcPr>
            <w:tcW w:w="2160" w:type="dxa"/>
            <w:noWrap/>
            <w:vAlign w:val="center"/>
          </w:tcPr>
          <w:p>
            <w:pPr>
              <w:spacing w:before="100" w:beforeAutospacing="1"/>
              <w:ind w:left="420" w:leftChars="200" w:right="480"/>
              <w:jc w:val="center"/>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62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3</w:t>
            </w:r>
          </w:p>
        </w:tc>
        <w:tc>
          <w:tcPr>
            <w:tcW w:w="234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竞价保证金</w:t>
            </w:r>
          </w:p>
        </w:tc>
        <w:tc>
          <w:tcPr>
            <w:tcW w:w="3960" w:type="dxa"/>
            <w:noWrap/>
            <w:vAlign w:val="center"/>
          </w:tcPr>
          <w:p>
            <w:pPr>
              <w:spacing w:before="100" w:beforeAutospacing="1"/>
              <w:ind w:left="420" w:leftChars="200" w:right="480"/>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u w:val="single"/>
              </w:rPr>
              <w:t xml:space="preserve"> / </w:t>
            </w:r>
            <w:r>
              <w:rPr>
                <w:rFonts w:hint="eastAsia" w:ascii="仿宋_GB2312" w:hAnsi="仿宋_GB2312" w:eastAsia="仿宋_GB2312" w:cs="仿宋_GB2312"/>
                <w:color w:val="000000"/>
                <w:sz w:val="22"/>
                <w:szCs w:val="22"/>
              </w:rPr>
              <w:t>万元</w:t>
            </w:r>
          </w:p>
        </w:tc>
        <w:tc>
          <w:tcPr>
            <w:tcW w:w="2160" w:type="dxa"/>
            <w:noWrap/>
            <w:vAlign w:val="center"/>
          </w:tcPr>
          <w:p>
            <w:pPr>
              <w:spacing w:before="100" w:beforeAutospacing="1"/>
              <w:ind w:left="420" w:leftChars="200" w:right="480"/>
              <w:jc w:val="center"/>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62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4</w:t>
            </w:r>
          </w:p>
        </w:tc>
        <w:tc>
          <w:tcPr>
            <w:tcW w:w="234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履约担保</w:t>
            </w:r>
          </w:p>
        </w:tc>
        <w:tc>
          <w:tcPr>
            <w:tcW w:w="3960" w:type="dxa"/>
            <w:noWrap/>
            <w:vAlign w:val="center"/>
          </w:tcPr>
          <w:p>
            <w:pPr>
              <w:spacing w:before="100" w:beforeAutospacing="1"/>
              <w:ind w:left="420" w:leftChars="200" w:right="480"/>
              <w:jc w:val="center"/>
              <w:rPr>
                <w:rFonts w:ascii="仿宋_GB2312" w:hAnsi="仿宋_GB2312" w:eastAsia="仿宋_GB2312" w:cs="仿宋_GB2312"/>
                <w:sz w:val="22"/>
                <w:szCs w:val="22"/>
                <w:u w:val="single"/>
              </w:rPr>
            </w:pPr>
            <w:r>
              <w:rPr>
                <w:rFonts w:hint="eastAsia" w:ascii="仿宋_GB2312" w:hAnsi="仿宋_GB2312" w:eastAsia="仿宋_GB2312" w:cs="仿宋_GB2312"/>
                <w:color w:val="000000"/>
                <w:sz w:val="22"/>
                <w:szCs w:val="22"/>
                <w:u w:val="single"/>
              </w:rPr>
              <w:t xml:space="preserve"> 中标合同价的3%(且不低于2万元)  </w:t>
            </w:r>
          </w:p>
        </w:tc>
        <w:tc>
          <w:tcPr>
            <w:tcW w:w="2160" w:type="dxa"/>
            <w:noWrap/>
            <w:vAlign w:val="center"/>
          </w:tcPr>
          <w:p>
            <w:pPr>
              <w:spacing w:before="100" w:beforeAutospacing="1"/>
              <w:ind w:left="420" w:leftChars="200" w:right="480"/>
              <w:jc w:val="center"/>
              <w:rPr>
                <w:rFonts w:ascii="仿宋_GB2312" w:hAnsi="仿宋_GB2312" w:eastAsia="仿宋_GB2312" w:cs="仿宋_GB2312"/>
                <w:sz w:val="22"/>
                <w:szCs w:val="22"/>
              </w:rPr>
            </w:pPr>
          </w:p>
        </w:tc>
      </w:tr>
    </w:tbl>
    <w:p>
      <w:pPr>
        <w:jc w:val="center"/>
        <w:rPr>
          <w:rFonts w:ascii="仿宋_GB2312" w:hAnsi="仿宋_GB2312" w:eastAsia="仿宋_GB2312" w:cs="仿宋_GB2312"/>
          <w:b/>
          <w:sz w:val="24"/>
        </w:rPr>
      </w:pPr>
      <w:r>
        <w:rPr>
          <w:rFonts w:hint="eastAsia" w:ascii="仿宋_GB2312" w:hAnsi="仿宋_GB2312" w:eastAsia="仿宋_GB2312" w:cs="仿宋_GB2312"/>
          <w:b/>
          <w:sz w:val="24"/>
        </w:rPr>
        <w:t xml:space="preserve">  </w:t>
      </w:r>
    </w:p>
    <w:p>
      <w:pPr>
        <w:jc w:val="center"/>
        <w:rPr>
          <w:rFonts w:ascii="仿宋_GB2312" w:hAnsi="仿宋_GB2312" w:eastAsia="仿宋_GB2312" w:cs="仿宋_GB2312"/>
          <w:b/>
          <w:sz w:val="24"/>
        </w:rPr>
      </w:pPr>
    </w:p>
    <w:p>
      <w:pPr>
        <w:jc w:val="center"/>
        <w:rPr>
          <w:rFonts w:ascii="仿宋_GB2312" w:hAnsi="仿宋_GB2312" w:eastAsia="仿宋_GB2312" w:cs="仿宋_GB2312"/>
          <w:b/>
          <w:sz w:val="24"/>
        </w:rPr>
      </w:pPr>
    </w:p>
    <w:p>
      <w:pPr>
        <w:tabs>
          <w:tab w:val="left" w:pos="-420"/>
        </w:tabs>
        <w:rPr>
          <w:rFonts w:ascii="仿宋_GB2312" w:hAnsi="仿宋_GB2312" w:eastAsia="仿宋_GB2312" w:cs="仿宋_GB2312"/>
          <w:b/>
          <w:sz w:val="24"/>
        </w:rPr>
      </w:pPr>
    </w:p>
    <w:p>
      <w:pPr>
        <w:tabs>
          <w:tab w:val="left" w:pos="-420"/>
        </w:tabs>
        <w:rPr>
          <w:rFonts w:ascii="仿宋_GB2312" w:hAnsi="仿宋_GB2312" w:eastAsia="仿宋_GB2312" w:cs="仿宋_GB2312"/>
          <w:b/>
          <w:sz w:val="24"/>
        </w:rPr>
      </w:pPr>
    </w:p>
    <w:p>
      <w:pPr>
        <w:tabs>
          <w:tab w:val="left" w:pos="-420"/>
        </w:tabs>
        <w:rPr>
          <w:rFonts w:ascii="仿宋_GB2312" w:hAnsi="仿宋_GB2312" w:eastAsia="仿宋_GB2312" w:cs="仿宋_GB2312"/>
          <w:b/>
          <w:sz w:val="24"/>
        </w:rPr>
      </w:pPr>
    </w:p>
    <w:p>
      <w:pPr>
        <w:tabs>
          <w:tab w:val="left" w:pos="-420"/>
        </w:tabs>
        <w:rPr>
          <w:rFonts w:ascii="仿宋_GB2312" w:hAnsi="仿宋_GB2312" w:eastAsia="仿宋_GB2312" w:cs="仿宋_GB2312"/>
          <w:b/>
          <w:sz w:val="24"/>
        </w:rPr>
      </w:pPr>
    </w:p>
    <w:p>
      <w:pPr>
        <w:tabs>
          <w:tab w:val="left" w:pos="-420"/>
        </w:tabs>
        <w:rPr>
          <w:rFonts w:ascii="仿宋_GB2312" w:hAnsi="仿宋_GB2312" w:eastAsia="仿宋_GB2312" w:cs="仿宋_GB2312"/>
          <w:b/>
          <w:sz w:val="24"/>
        </w:rPr>
      </w:pPr>
    </w:p>
    <w:p>
      <w:pPr>
        <w:tabs>
          <w:tab w:val="left" w:pos="-420"/>
        </w:tabs>
        <w:rPr>
          <w:rFonts w:ascii="仿宋_GB2312" w:hAnsi="仿宋_GB2312" w:eastAsia="仿宋_GB2312" w:cs="仿宋_GB2312"/>
          <w:b/>
          <w:sz w:val="24"/>
        </w:rPr>
      </w:pPr>
      <w:r>
        <w:rPr>
          <w:rFonts w:hint="eastAsia" w:ascii="仿宋_GB2312" w:hAnsi="仿宋_GB2312" w:eastAsia="仿宋_GB2312" w:cs="仿宋_GB2312"/>
          <w:b/>
          <w:sz w:val="24"/>
        </w:rPr>
        <w:t>二、评审办法</w:t>
      </w:r>
    </w:p>
    <w:tbl>
      <w:tblPr>
        <w:tblStyle w:val="9"/>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30"/>
        <w:gridCol w:w="3230"/>
        <w:gridCol w:w="5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555"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_GB2312" w:hAnsi="仿宋_GB2312" w:eastAsia="仿宋_GB2312" w:cs="仿宋_GB2312"/>
                <w:b/>
                <w:kern w:val="0"/>
                <w:sz w:val="24"/>
              </w:rPr>
            </w:pPr>
          </w:p>
        </w:tc>
        <w:tc>
          <w:tcPr>
            <w:tcW w:w="323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评审因素</w:t>
            </w:r>
          </w:p>
        </w:tc>
        <w:tc>
          <w:tcPr>
            <w:tcW w:w="5043"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825" w:type="dxa"/>
            <w:vMerge w:val="restar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w:t>
            </w:r>
          </w:p>
        </w:tc>
        <w:tc>
          <w:tcPr>
            <w:tcW w:w="730"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响应性评审标准</w:t>
            </w:r>
          </w:p>
        </w:tc>
        <w:tc>
          <w:tcPr>
            <w:tcW w:w="323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竞价内容</w:t>
            </w:r>
          </w:p>
        </w:tc>
        <w:tc>
          <w:tcPr>
            <w:tcW w:w="5043" w:type="dxa"/>
            <w:tcBorders>
              <w:top w:val="single" w:color="auto" w:sz="4" w:space="0"/>
              <w:left w:val="single" w:color="auto" w:sz="4" w:space="0"/>
              <w:bottom w:val="single" w:color="auto" w:sz="4" w:space="0"/>
              <w:right w:val="single" w:color="auto" w:sz="4" w:space="0"/>
            </w:tcBorders>
            <w:noWrap/>
            <w:vAlign w:val="center"/>
          </w:tcPr>
          <w:p>
            <w:pPr>
              <w:spacing w:line="380" w:lineRule="exact"/>
              <w:ind w:firstLine="440" w:firstLineChars="200"/>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825"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sz w:val="22"/>
                <w:szCs w:val="22"/>
              </w:rPr>
            </w:pPr>
          </w:p>
        </w:tc>
        <w:tc>
          <w:tcPr>
            <w:tcW w:w="73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kern w:val="0"/>
                <w:sz w:val="22"/>
                <w:szCs w:val="22"/>
              </w:rPr>
            </w:pPr>
          </w:p>
        </w:tc>
        <w:tc>
          <w:tcPr>
            <w:tcW w:w="323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工期</w:t>
            </w:r>
          </w:p>
        </w:tc>
        <w:tc>
          <w:tcPr>
            <w:tcW w:w="5043" w:type="dxa"/>
            <w:tcBorders>
              <w:top w:val="single" w:color="auto" w:sz="4" w:space="0"/>
              <w:left w:val="single" w:color="auto" w:sz="4" w:space="0"/>
              <w:bottom w:val="single" w:color="auto" w:sz="4" w:space="0"/>
              <w:right w:val="single" w:color="auto" w:sz="4" w:space="0"/>
            </w:tcBorders>
            <w:noWrap/>
            <w:vAlign w:val="center"/>
          </w:tcPr>
          <w:p>
            <w:pPr>
              <w:spacing w:line="380" w:lineRule="exact"/>
              <w:ind w:firstLine="440" w:firstLineChars="200"/>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825"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sz w:val="22"/>
                <w:szCs w:val="22"/>
              </w:rPr>
            </w:pPr>
          </w:p>
        </w:tc>
        <w:tc>
          <w:tcPr>
            <w:tcW w:w="73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kern w:val="0"/>
                <w:sz w:val="22"/>
                <w:szCs w:val="22"/>
              </w:rPr>
            </w:pPr>
          </w:p>
        </w:tc>
        <w:tc>
          <w:tcPr>
            <w:tcW w:w="323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工程质量</w:t>
            </w:r>
          </w:p>
        </w:tc>
        <w:tc>
          <w:tcPr>
            <w:tcW w:w="5043" w:type="dxa"/>
            <w:tcBorders>
              <w:top w:val="single" w:color="auto" w:sz="4" w:space="0"/>
              <w:left w:val="single" w:color="auto" w:sz="4" w:space="0"/>
              <w:bottom w:val="single" w:color="auto" w:sz="4" w:space="0"/>
              <w:right w:val="single" w:color="auto" w:sz="4" w:space="0"/>
            </w:tcBorders>
            <w:noWrap/>
            <w:vAlign w:val="center"/>
          </w:tcPr>
          <w:p>
            <w:pPr>
              <w:spacing w:line="380" w:lineRule="exact"/>
              <w:ind w:firstLine="440" w:firstLineChars="200"/>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825"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sz w:val="22"/>
                <w:szCs w:val="22"/>
              </w:rPr>
            </w:pPr>
          </w:p>
        </w:tc>
        <w:tc>
          <w:tcPr>
            <w:tcW w:w="73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kern w:val="0"/>
                <w:sz w:val="22"/>
                <w:szCs w:val="22"/>
              </w:rPr>
            </w:pPr>
          </w:p>
        </w:tc>
        <w:tc>
          <w:tcPr>
            <w:tcW w:w="323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竞价格式</w:t>
            </w:r>
          </w:p>
        </w:tc>
        <w:tc>
          <w:tcPr>
            <w:tcW w:w="5043" w:type="dxa"/>
            <w:tcBorders>
              <w:top w:val="single" w:color="auto" w:sz="4" w:space="0"/>
              <w:left w:val="single" w:color="auto" w:sz="4" w:space="0"/>
              <w:bottom w:val="single" w:color="auto" w:sz="4" w:space="0"/>
              <w:right w:val="single" w:color="auto" w:sz="4" w:space="0"/>
            </w:tcBorders>
            <w:noWrap/>
            <w:vAlign w:val="center"/>
          </w:tcPr>
          <w:p>
            <w:pPr>
              <w:spacing w:line="380" w:lineRule="exact"/>
              <w:ind w:firstLine="440" w:firstLineChars="200"/>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jc w:val="center"/>
        </w:trPr>
        <w:tc>
          <w:tcPr>
            <w:tcW w:w="825"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sz w:val="22"/>
                <w:szCs w:val="22"/>
              </w:rPr>
            </w:pPr>
          </w:p>
        </w:tc>
        <w:tc>
          <w:tcPr>
            <w:tcW w:w="73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kern w:val="0"/>
                <w:sz w:val="22"/>
                <w:szCs w:val="22"/>
              </w:rPr>
            </w:pPr>
          </w:p>
        </w:tc>
        <w:tc>
          <w:tcPr>
            <w:tcW w:w="323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竞价保证金</w:t>
            </w:r>
          </w:p>
        </w:tc>
        <w:tc>
          <w:tcPr>
            <w:tcW w:w="5043" w:type="dxa"/>
            <w:tcBorders>
              <w:top w:val="single" w:color="auto" w:sz="4" w:space="0"/>
              <w:left w:val="single" w:color="auto" w:sz="4" w:space="0"/>
              <w:bottom w:val="single" w:color="auto" w:sz="4" w:space="0"/>
              <w:right w:val="single" w:color="auto" w:sz="4" w:space="0"/>
            </w:tcBorders>
            <w:noWrap/>
            <w:vAlign w:val="center"/>
          </w:tcPr>
          <w:p>
            <w:pPr>
              <w:tabs>
                <w:tab w:val="left" w:pos="601"/>
              </w:tabs>
              <w:snapToGrid w:val="0"/>
              <w:spacing w:line="380" w:lineRule="exact"/>
              <w:ind w:firstLine="440" w:firstLineChars="200"/>
              <w:jc w:val="left"/>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jc w:val="center"/>
        </w:trPr>
        <w:tc>
          <w:tcPr>
            <w:tcW w:w="825"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sz w:val="22"/>
                <w:szCs w:val="22"/>
              </w:rPr>
            </w:pPr>
          </w:p>
        </w:tc>
        <w:tc>
          <w:tcPr>
            <w:tcW w:w="73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kern w:val="0"/>
                <w:sz w:val="22"/>
                <w:szCs w:val="22"/>
              </w:rPr>
            </w:pPr>
          </w:p>
        </w:tc>
        <w:tc>
          <w:tcPr>
            <w:tcW w:w="323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履约担保</w:t>
            </w:r>
          </w:p>
        </w:tc>
        <w:tc>
          <w:tcPr>
            <w:tcW w:w="5043" w:type="dxa"/>
            <w:tcBorders>
              <w:top w:val="single" w:color="auto" w:sz="4" w:space="0"/>
              <w:left w:val="single" w:color="auto" w:sz="4" w:space="0"/>
              <w:bottom w:val="single" w:color="auto" w:sz="4" w:space="0"/>
              <w:right w:val="single" w:color="auto" w:sz="4" w:space="0"/>
            </w:tcBorders>
            <w:noWrap/>
            <w:vAlign w:val="center"/>
          </w:tcPr>
          <w:p>
            <w:pPr>
              <w:tabs>
                <w:tab w:val="left" w:pos="601"/>
              </w:tabs>
              <w:snapToGrid w:val="0"/>
              <w:spacing w:line="380" w:lineRule="exact"/>
              <w:ind w:firstLine="420" w:firstLineChars="200"/>
              <w:jc w:val="left"/>
              <w:rPr>
                <w:rFonts w:ascii="仿宋_GB2312" w:hAnsi="仿宋_GB2312" w:eastAsia="仿宋_GB2312" w:cs="仿宋_GB2312"/>
                <w:kern w:val="0"/>
                <w:sz w:val="22"/>
                <w:szCs w:val="22"/>
              </w:rPr>
            </w:pPr>
            <w:r>
              <w:rPr>
                <w:rFonts w:hint="eastAsia" w:ascii="仿宋_GB2312" w:hAnsi="仿宋_GB2312" w:eastAsia="仿宋_GB2312" w:cs="仿宋_GB2312"/>
                <w:kern w:val="0"/>
                <w:szCs w:val="21"/>
              </w:rPr>
              <w:t>履约担保的金额及缴纳时间符合竞价文件的规定；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825"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sz w:val="22"/>
                <w:szCs w:val="22"/>
              </w:rPr>
            </w:pPr>
          </w:p>
        </w:tc>
        <w:tc>
          <w:tcPr>
            <w:tcW w:w="73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kern w:val="0"/>
                <w:sz w:val="22"/>
                <w:szCs w:val="22"/>
              </w:rPr>
            </w:pPr>
          </w:p>
        </w:tc>
        <w:tc>
          <w:tcPr>
            <w:tcW w:w="323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其他实质性要求</w:t>
            </w:r>
          </w:p>
        </w:tc>
        <w:tc>
          <w:tcPr>
            <w:tcW w:w="5043" w:type="dxa"/>
            <w:tcBorders>
              <w:top w:val="single" w:color="auto" w:sz="4" w:space="0"/>
              <w:left w:val="single" w:color="auto" w:sz="4" w:space="0"/>
              <w:bottom w:val="single" w:color="auto" w:sz="4" w:space="0"/>
              <w:right w:val="single" w:color="auto" w:sz="4" w:space="0"/>
            </w:tcBorders>
            <w:noWrap/>
            <w:vAlign w:val="center"/>
          </w:tcPr>
          <w:p>
            <w:pPr>
              <w:spacing w:line="380" w:lineRule="exact"/>
              <w:ind w:firstLine="440" w:firstLineChars="200"/>
              <w:jc w:val="left"/>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现场查询是否为分包人工程类资源库中单位且符合竞价文件中规定的其他实质性要求。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555"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2</w:t>
            </w:r>
          </w:p>
        </w:tc>
        <w:tc>
          <w:tcPr>
            <w:tcW w:w="3230" w:type="dxa"/>
            <w:tcBorders>
              <w:top w:val="single" w:color="auto" w:sz="4" w:space="0"/>
              <w:left w:val="single" w:color="auto" w:sz="4" w:space="0"/>
              <w:bottom w:val="single" w:color="auto" w:sz="4" w:space="0"/>
              <w:right w:val="single" w:color="auto" w:sz="4" w:space="0"/>
            </w:tcBorders>
            <w:noWrap/>
            <w:vAlign w:val="center"/>
          </w:tcPr>
          <w:p>
            <w:pPr>
              <w:tabs>
                <w:tab w:val="left" w:pos="1875"/>
              </w:tabs>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中标单位确定</w:t>
            </w:r>
          </w:p>
        </w:tc>
        <w:tc>
          <w:tcPr>
            <w:tcW w:w="5043" w:type="dxa"/>
            <w:tcBorders>
              <w:top w:val="single" w:color="auto" w:sz="4" w:space="0"/>
              <w:left w:val="single" w:color="auto" w:sz="4" w:space="0"/>
              <w:bottom w:val="single" w:color="auto" w:sz="4" w:space="0"/>
              <w:right w:val="single" w:color="auto" w:sz="4" w:space="0"/>
            </w:tcBorders>
            <w:noWrap/>
            <w:vAlign w:val="center"/>
          </w:tcPr>
          <w:p>
            <w:pPr>
              <w:spacing w:line="380" w:lineRule="exact"/>
              <w:ind w:firstLine="440" w:firstLineChars="200"/>
              <w:jc w:val="left"/>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不含税报价总价最低价者中标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828" w:type="dxa"/>
            <w:gridSpan w:val="4"/>
            <w:tcBorders>
              <w:top w:val="single" w:color="auto" w:sz="4" w:space="0"/>
              <w:left w:val="single" w:color="auto" w:sz="4" w:space="0"/>
              <w:bottom w:val="single" w:color="auto" w:sz="4" w:space="0"/>
            </w:tcBorders>
            <w:noWrap/>
            <w:vAlign w:val="center"/>
          </w:tcPr>
          <w:p>
            <w:pPr>
              <w:tabs>
                <w:tab w:val="left" w:pos="3049"/>
              </w:tabs>
              <w:spacing w:line="440" w:lineRule="exact"/>
              <w:ind w:firstLine="19" w:firstLineChars="9"/>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备注：如竞价人恶意低价中标，邀请人有权要求竞价人缴纳中标金额的</w:t>
            </w:r>
            <w:r>
              <w:rPr>
                <w:rFonts w:hint="eastAsia" w:ascii="仿宋_GB2312" w:hAnsi="仿宋_GB2312" w:eastAsia="仿宋_GB2312" w:cs="仿宋_GB2312"/>
                <w:sz w:val="22"/>
                <w:szCs w:val="22"/>
                <w:u w:val="single"/>
              </w:rPr>
              <w:t xml:space="preserve"> 50 </w:t>
            </w:r>
            <w:r>
              <w:rPr>
                <w:rFonts w:hint="eastAsia" w:ascii="仿宋_GB2312" w:hAnsi="仿宋_GB2312" w:eastAsia="仿宋_GB2312" w:cs="仿宋_GB2312"/>
                <w:sz w:val="22"/>
                <w:szCs w:val="22"/>
              </w:rPr>
              <w:t>%作为工程顺利施工的保证金，在工程验收合格后无息退还给竞价人，如竞价人拒不接受，邀请人将选择其他备选竞价人为分包单位。</w:t>
            </w:r>
          </w:p>
        </w:tc>
      </w:tr>
    </w:tbl>
    <w:p>
      <w:pPr>
        <w:spacing w:before="100" w:beforeAutospacing="1" w:line="360" w:lineRule="auto"/>
        <w:ind w:firstLine="435"/>
        <w:rPr>
          <w:rFonts w:ascii="仿宋_GB2312" w:hAnsi="仿宋_GB2312" w:eastAsia="仿宋_GB2312" w:cs="仿宋_GB2312"/>
          <w:b/>
          <w:sz w:val="32"/>
          <w:szCs w:val="32"/>
        </w:rPr>
      </w:pPr>
    </w:p>
    <w:p>
      <w:pPr>
        <w:spacing w:before="100" w:beforeAutospacing="1" w:line="360" w:lineRule="auto"/>
        <w:ind w:firstLine="435"/>
        <w:rPr>
          <w:rFonts w:ascii="仿宋_GB2312" w:hAnsi="仿宋_GB2312" w:eastAsia="仿宋_GB2312" w:cs="仿宋_GB2312"/>
          <w:b/>
          <w:sz w:val="32"/>
          <w:szCs w:val="32"/>
        </w:rPr>
      </w:pPr>
    </w:p>
    <w:p>
      <w:pPr>
        <w:spacing w:before="100" w:beforeAutospacing="1" w:line="360" w:lineRule="auto"/>
        <w:ind w:firstLine="435"/>
        <w:rPr>
          <w:rFonts w:ascii="仿宋_GB2312" w:hAnsi="仿宋_GB2312" w:eastAsia="仿宋_GB2312" w:cs="仿宋_GB2312"/>
          <w:b/>
          <w:sz w:val="32"/>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r>
        <w:rPr>
          <w:rFonts w:hint="eastAsia" w:ascii="仿宋_GB2312" w:hAnsi="仿宋_GB2312" w:eastAsia="仿宋_GB2312" w:cs="仿宋_GB2312"/>
          <w:sz w:val="28"/>
          <w:szCs w:val="32"/>
        </w:rPr>
        <w:t>附件二</w:t>
      </w:r>
    </w:p>
    <w:p>
      <w:pPr>
        <w:spacing w:before="100" w:beforeAutospacing="1" w:line="360" w:lineRule="auto"/>
        <w:rPr>
          <w:rFonts w:ascii="仿宋_GB2312" w:hAnsi="仿宋_GB2312" w:eastAsia="仿宋_GB2312" w:cs="仿宋_GB2312"/>
          <w:sz w:val="28"/>
          <w:szCs w:val="32"/>
        </w:rPr>
      </w:pPr>
    </w:p>
    <w:p>
      <w:pPr>
        <w:spacing w:line="360" w:lineRule="auto"/>
        <w:jc w:val="center"/>
        <w:outlineLvl w:val="0"/>
        <w:rPr>
          <w:rFonts w:hint="eastAsia" w:ascii="仿宋_GB2312" w:hAnsi="仿宋_GB2312" w:eastAsia="仿宋_GB2312" w:cs="仿宋_GB2312"/>
          <w:sz w:val="20"/>
          <w:szCs w:val="22"/>
          <w:lang w:eastAsia="zh-CN"/>
        </w:rPr>
      </w:pPr>
      <w:r>
        <w:rPr>
          <w:rFonts w:hint="eastAsia" w:ascii="仿宋_GB2312" w:hAnsi="仿宋_GB2312" w:eastAsia="仿宋_GB2312" w:cs="仿宋_GB2312"/>
          <w:b/>
          <w:sz w:val="44"/>
          <w:szCs w:val="44"/>
          <w:lang w:eastAsia="zh-CN"/>
        </w:rPr>
        <w:t>乐和乐都步行区车行环道改造工程</w:t>
      </w:r>
    </w:p>
    <w:p>
      <w:pPr>
        <w:spacing w:line="360" w:lineRule="auto"/>
        <w:outlineLvl w:val="0"/>
        <w:rPr>
          <w:rFonts w:ascii="仿宋_GB2312" w:hAnsi="仿宋_GB2312" w:eastAsia="仿宋_GB2312" w:cs="仿宋_GB2312"/>
        </w:rPr>
      </w:pPr>
    </w:p>
    <w:p>
      <w:pPr>
        <w:spacing w:line="360" w:lineRule="auto"/>
        <w:outlineLvl w:val="0"/>
        <w:rPr>
          <w:rFonts w:ascii="仿宋_GB2312" w:hAnsi="仿宋_GB2312" w:eastAsia="仿宋_GB2312" w:cs="仿宋_GB2312"/>
        </w:rPr>
      </w:pPr>
    </w:p>
    <w:p>
      <w:pPr>
        <w:spacing w:line="360" w:lineRule="auto"/>
        <w:outlineLvl w:val="0"/>
        <w:rPr>
          <w:rFonts w:ascii="仿宋_GB2312" w:hAnsi="仿宋_GB2312" w:eastAsia="仿宋_GB2312" w:cs="仿宋_GB2312"/>
        </w:rPr>
      </w:pPr>
    </w:p>
    <w:p>
      <w:pPr>
        <w:spacing w:line="360" w:lineRule="auto"/>
        <w:jc w:val="center"/>
        <w:outlineLvl w:val="0"/>
        <w:rPr>
          <w:rFonts w:ascii="仿宋_GB2312" w:hAnsi="仿宋_GB2312" w:eastAsia="仿宋_GB2312" w:cs="仿宋_GB2312"/>
          <w:sz w:val="72"/>
          <w:szCs w:val="72"/>
        </w:rPr>
      </w:pPr>
      <w:r>
        <w:rPr>
          <w:rFonts w:hint="eastAsia" w:ascii="仿宋_GB2312" w:hAnsi="仿宋_GB2312" w:eastAsia="仿宋_GB2312" w:cs="仿宋_GB2312"/>
          <w:sz w:val="72"/>
          <w:szCs w:val="72"/>
        </w:rPr>
        <w:t xml:space="preserve">劳 </w:t>
      </w:r>
    </w:p>
    <w:p>
      <w:pPr>
        <w:spacing w:line="360" w:lineRule="auto"/>
        <w:jc w:val="center"/>
        <w:outlineLvl w:val="0"/>
        <w:rPr>
          <w:rFonts w:ascii="仿宋_GB2312" w:hAnsi="仿宋_GB2312" w:eastAsia="仿宋_GB2312" w:cs="仿宋_GB2312"/>
          <w:sz w:val="72"/>
          <w:szCs w:val="72"/>
        </w:rPr>
      </w:pPr>
      <w:r>
        <w:rPr>
          <w:rFonts w:hint="eastAsia" w:ascii="仿宋_GB2312" w:hAnsi="仿宋_GB2312" w:eastAsia="仿宋_GB2312" w:cs="仿宋_GB2312"/>
          <w:sz w:val="72"/>
          <w:szCs w:val="72"/>
        </w:rPr>
        <w:t>务</w:t>
      </w:r>
    </w:p>
    <w:p>
      <w:pPr>
        <w:spacing w:line="360" w:lineRule="auto"/>
        <w:jc w:val="center"/>
        <w:outlineLvl w:val="0"/>
        <w:rPr>
          <w:rFonts w:ascii="仿宋_GB2312" w:hAnsi="仿宋_GB2312" w:eastAsia="仿宋_GB2312" w:cs="仿宋_GB2312"/>
          <w:sz w:val="72"/>
          <w:szCs w:val="72"/>
        </w:rPr>
      </w:pPr>
      <w:r>
        <w:rPr>
          <w:rFonts w:hint="eastAsia" w:ascii="仿宋_GB2312" w:hAnsi="仿宋_GB2312" w:eastAsia="仿宋_GB2312" w:cs="仿宋_GB2312"/>
          <w:sz w:val="72"/>
          <w:szCs w:val="72"/>
        </w:rPr>
        <w:t>分</w:t>
      </w:r>
    </w:p>
    <w:p>
      <w:pPr>
        <w:spacing w:line="360" w:lineRule="auto"/>
        <w:jc w:val="center"/>
        <w:outlineLvl w:val="0"/>
        <w:rPr>
          <w:rFonts w:ascii="仿宋_GB2312" w:hAnsi="仿宋_GB2312" w:eastAsia="仿宋_GB2312" w:cs="仿宋_GB2312"/>
          <w:sz w:val="72"/>
          <w:szCs w:val="72"/>
        </w:rPr>
      </w:pPr>
      <w:r>
        <w:rPr>
          <w:rFonts w:hint="eastAsia" w:ascii="仿宋_GB2312" w:hAnsi="仿宋_GB2312" w:eastAsia="仿宋_GB2312" w:cs="仿宋_GB2312"/>
          <w:sz w:val="72"/>
          <w:szCs w:val="72"/>
        </w:rPr>
        <w:t>包</w:t>
      </w:r>
    </w:p>
    <w:p>
      <w:pPr>
        <w:spacing w:line="360" w:lineRule="auto"/>
        <w:jc w:val="center"/>
        <w:outlineLvl w:val="0"/>
        <w:rPr>
          <w:rFonts w:ascii="仿宋_GB2312" w:hAnsi="仿宋_GB2312" w:eastAsia="仿宋_GB2312" w:cs="仿宋_GB2312"/>
          <w:sz w:val="72"/>
          <w:szCs w:val="72"/>
        </w:rPr>
      </w:pPr>
      <w:r>
        <w:rPr>
          <w:rFonts w:hint="eastAsia" w:ascii="仿宋_GB2312" w:hAnsi="仿宋_GB2312" w:eastAsia="仿宋_GB2312" w:cs="仿宋_GB2312"/>
          <w:sz w:val="72"/>
          <w:szCs w:val="72"/>
        </w:rPr>
        <w:t>合</w:t>
      </w:r>
    </w:p>
    <w:p>
      <w:pPr>
        <w:spacing w:line="360" w:lineRule="auto"/>
        <w:jc w:val="center"/>
        <w:outlineLvl w:val="0"/>
        <w:rPr>
          <w:rFonts w:ascii="仿宋_GB2312" w:hAnsi="仿宋_GB2312" w:eastAsia="仿宋_GB2312" w:cs="仿宋_GB2312"/>
          <w:sz w:val="72"/>
          <w:szCs w:val="72"/>
        </w:rPr>
      </w:pPr>
      <w:r>
        <w:rPr>
          <w:rFonts w:hint="eastAsia" w:ascii="仿宋_GB2312" w:hAnsi="仿宋_GB2312" w:eastAsia="仿宋_GB2312" w:cs="仿宋_GB2312"/>
          <w:sz w:val="72"/>
          <w:szCs w:val="72"/>
        </w:rPr>
        <w:t>同</w:t>
      </w:r>
    </w:p>
    <w:p>
      <w:pPr>
        <w:spacing w:line="360" w:lineRule="auto"/>
        <w:outlineLvl w:val="0"/>
        <w:rPr>
          <w:rFonts w:ascii="仿宋_GB2312" w:hAnsi="仿宋_GB2312" w:eastAsia="仿宋_GB2312" w:cs="仿宋_GB2312"/>
        </w:rPr>
      </w:pPr>
    </w:p>
    <w:p>
      <w:pPr>
        <w:spacing w:line="360" w:lineRule="auto"/>
        <w:outlineLvl w:val="0"/>
        <w:rPr>
          <w:rFonts w:ascii="仿宋_GB2312" w:hAnsi="仿宋_GB2312" w:eastAsia="仿宋_GB2312" w:cs="仿宋_GB2312"/>
        </w:rPr>
      </w:pPr>
    </w:p>
    <w:p>
      <w:pPr>
        <w:spacing w:line="360" w:lineRule="auto"/>
        <w:outlineLvl w:val="0"/>
        <w:rPr>
          <w:rFonts w:ascii="仿宋_GB2312" w:hAnsi="仿宋_GB2312" w:eastAsia="仿宋_GB2312" w:cs="仿宋_GB2312"/>
        </w:rPr>
      </w:pPr>
    </w:p>
    <w:p>
      <w:pPr>
        <w:spacing w:line="360" w:lineRule="auto"/>
        <w:outlineLvl w:val="0"/>
        <w:rPr>
          <w:rFonts w:ascii="仿宋_GB2312" w:hAnsi="仿宋_GB2312" w:eastAsia="仿宋_GB2312" w:cs="仿宋_GB2312"/>
        </w:rPr>
      </w:pPr>
    </w:p>
    <w:p>
      <w:pPr>
        <w:spacing w:line="360" w:lineRule="auto"/>
        <w:outlineLvl w:val="0"/>
        <w:rPr>
          <w:rFonts w:ascii="仿宋_GB2312" w:hAnsi="仿宋_GB2312" w:eastAsia="仿宋_GB2312" w:cs="仿宋_GB2312"/>
        </w:rPr>
      </w:pPr>
    </w:p>
    <w:p>
      <w:pPr>
        <w:spacing w:line="360" w:lineRule="auto"/>
        <w:jc w:val="center"/>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20</w:t>
      </w:r>
      <w:r>
        <w:rPr>
          <w:rFonts w:hint="eastAsia" w:ascii="仿宋_GB2312" w:hAnsi="仿宋_GB2312" w:eastAsia="仿宋_GB2312" w:cs="仿宋_GB2312"/>
          <w:sz w:val="32"/>
          <w:szCs w:val="32"/>
          <w:u w:val="single"/>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spacing w:line="520" w:lineRule="exact"/>
        <w:jc w:val="center"/>
        <w:rPr>
          <w:rFonts w:ascii="仿宋_GB2312" w:hAnsi="仿宋_GB2312" w:eastAsia="仿宋_GB2312" w:cs="仿宋_GB2312"/>
          <w:b/>
          <w:sz w:val="36"/>
          <w:szCs w:val="36"/>
        </w:rPr>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p>
    <w:p>
      <w:pPr>
        <w:spacing w:line="52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乐和乐都步行区车行环道改造工程</w:t>
      </w:r>
      <w:r>
        <w:rPr>
          <w:rFonts w:hint="eastAsia" w:ascii="仿宋_GB2312" w:hAnsi="仿宋_GB2312" w:eastAsia="仿宋_GB2312" w:cs="仿宋_GB2312"/>
          <w:b/>
          <w:sz w:val="32"/>
          <w:szCs w:val="32"/>
        </w:rPr>
        <w:t>劳务分包合同</w:t>
      </w:r>
    </w:p>
    <w:p>
      <w:pPr>
        <w:spacing w:line="520" w:lineRule="exact"/>
        <w:ind w:firstLine="883" w:firstLineChars="200"/>
        <w:jc w:val="center"/>
        <w:rPr>
          <w:rFonts w:ascii="仿宋_GB2312" w:hAnsi="仿宋_GB2312" w:eastAsia="仿宋_GB2312" w:cs="仿宋_GB2312"/>
          <w:b/>
          <w:sz w:val="44"/>
          <w:szCs w:val="44"/>
        </w:rPr>
      </w:pPr>
    </w:p>
    <w:p>
      <w:pPr>
        <w:spacing w:line="520" w:lineRule="exact"/>
        <w:jc w:val="left"/>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pacing w:val="9"/>
          <w:kern w:val="0"/>
          <w:sz w:val="28"/>
          <w:szCs w:val="28"/>
        </w:rPr>
        <w:t>甲方：</w:t>
      </w:r>
      <w:r>
        <w:rPr>
          <w:rFonts w:hint="eastAsia" w:ascii="方正仿宋_GBK" w:hAnsi="方正仿宋_GBK" w:eastAsia="方正仿宋_GBK" w:cs="方正仿宋_GBK"/>
          <w:sz w:val="28"/>
          <w:szCs w:val="28"/>
          <w:u w:val="single"/>
        </w:rPr>
        <w:t>重庆交旅建设工程有限公司</w:t>
      </w:r>
    </w:p>
    <w:p>
      <w:pPr>
        <w:spacing w:line="520" w:lineRule="exact"/>
        <w:jc w:val="left"/>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乙方：</w:t>
      </w:r>
      <w:r>
        <w:rPr>
          <w:rFonts w:hint="eastAsia" w:ascii="方正仿宋_GBK" w:hAnsi="方正仿宋_GBK" w:eastAsia="方正仿宋_GBK" w:cs="方正仿宋_GBK"/>
          <w:sz w:val="28"/>
          <w:szCs w:val="28"/>
          <w:u w:val="single"/>
        </w:rPr>
        <w:t xml:space="preserve">                         </w:t>
      </w:r>
    </w:p>
    <w:p>
      <w:pPr>
        <w:spacing w:line="52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甲、乙双方经过洽商，甲方同意将</w:t>
      </w:r>
      <w:r>
        <w:rPr>
          <w:rFonts w:hint="eastAsia" w:ascii="方正仿宋_GBK" w:hAnsi="方正仿宋_GBK" w:eastAsia="方正仿宋_GBK" w:cs="方正仿宋_GBK"/>
          <w:b/>
          <w:bCs/>
          <w:sz w:val="28"/>
          <w:szCs w:val="28"/>
          <w:u w:val="single"/>
          <w:lang w:eastAsia="zh-CN"/>
        </w:rPr>
        <w:t>乐和乐都步行区车行环道改造工程</w:t>
      </w:r>
      <w:r>
        <w:rPr>
          <w:rFonts w:hint="eastAsia" w:ascii="方正仿宋_GBK" w:hAnsi="方正仿宋_GBK" w:eastAsia="方正仿宋_GBK" w:cs="方正仿宋_GBK"/>
          <w:sz w:val="28"/>
          <w:szCs w:val="28"/>
        </w:rPr>
        <w:t>的劳务作业分包给乙方。</w:t>
      </w:r>
    </w:p>
    <w:p>
      <w:pPr>
        <w:spacing w:line="52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鉴于乙方已对本工程的现场环境、地质条件及其他所有相关资料进行了全面、细致的勘查和研究，并对本工程施工的所有相关技术资料进行了详细研究和计算，以及乙方在本劳务分包合同谈判时已对甲方有关项目管理的制度规定和本项目业主方对本工程施工的各项要求进行了充分的了解，并承诺以诚信和善意的态度与甲方、本项目业主方及本工程涉及的其他任何第三方保持充分有效的合作，以确保本工程的圆满竣工。依照《中华人民共和国合同法》及其他有关法律、法规，遵循平等、自愿的原则，甲、乙双方就本工程的分包事项经协商达成一致，订立本合同。</w:t>
      </w:r>
    </w:p>
    <w:p>
      <w:pPr>
        <w:spacing w:line="520" w:lineRule="exact"/>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1、工程概况</w:t>
      </w:r>
    </w:p>
    <w:p>
      <w:pPr>
        <w:spacing w:line="520" w:lineRule="exact"/>
        <w:ind w:firstLine="560" w:firstLineChars="200"/>
        <w:jc w:val="left"/>
        <w:rPr>
          <w:rFonts w:hint="eastAsia" w:ascii="方正仿宋_GBK" w:hAnsi="方正仿宋_GBK" w:eastAsia="方正仿宋_GBK" w:cs="方正仿宋_GBK"/>
          <w:sz w:val="28"/>
          <w:szCs w:val="28"/>
          <w:u w:val="single"/>
          <w:lang w:eastAsia="zh-CN"/>
        </w:rPr>
      </w:pPr>
      <w:r>
        <w:rPr>
          <w:rFonts w:hint="eastAsia" w:ascii="方正仿宋_GBK" w:hAnsi="方正仿宋_GBK" w:eastAsia="方正仿宋_GBK" w:cs="方正仿宋_GBK"/>
          <w:sz w:val="28"/>
          <w:szCs w:val="28"/>
        </w:rPr>
        <w:t>1.1工程名称：</w:t>
      </w:r>
      <w:r>
        <w:rPr>
          <w:rFonts w:hint="eastAsia" w:ascii="方正仿宋_GBK" w:hAnsi="方正仿宋_GBK" w:eastAsia="方正仿宋_GBK" w:cs="方正仿宋_GBK"/>
          <w:sz w:val="28"/>
          <w:szCs w:val="28"/>
          <w:u w:val="single"/>
          <w:lang w:eastAsia="zh-CN"/>
        </w:rPr>
        <w:t>乐和乐都步行区车行环道改造工程</w:t>
      </w:r>
    </w:p>
    <w:p>
      <w:pPr>
        <w:spacing w:line="520" w:lineRule="exact"/>
        <w:ind w:firstLine="560" w:firstLineChars="200"/>
        <w:jc w:val="left"/>
        <w:rPr>
          <w:rFonts w:hint="eastAsia" w:ascii="方正仿宋_GBK" w:hAnsi="方正仿宋_GBK" w:eastAsia="方正仿宋_GBK" w:cs="方正仿宋_GBK"/>
          <w:sz w:val="28"/>
          <w:szCs w:val="28"/>
          <w:u w:val="single"/>
          <w:lang w:val="en-US" w:eastAsia="zh-CN"/>
        </w:rPr>
      </w:pPr>
      <w:r>
        <w:rPr>
          <w:rFonts w:hint="eastAsia" w:ascii="方正仿宋_GBK" w:hAnsi="方正仿宋_GBK" w:eastAsia="方正仿宋_GBK" w:cs="方正仿宋_GBK"/>
          <w:sz w:val="28"/>
          <w:szCs w:val="28"/>
        </w:rPr>
        <w:t>1.2地    点：</w:t>
      </w:r>
      <w:r>
        <w:rPr>
          <w:rFonts w:hint="eastAsia" w:ascii="方正仿宋_GBK" w:hAnsi="方正仿宋_GBK" w:eastAsia="方正仿宋_GBK" w:cs="方正仿宋_GBK"/>
          <w:sz w:val="28"/>
          <w:szCs w:val="28"/>
          <w:u w:val="single"/>
          <w:lang w:val="en-US" w:eastAsia="zh-CN"/>
        </w:rPr>
        <w:t>重庆市永川区</w:t>
      </w:r>
    </w:p>
    <w:p>
      <w:pPr>
        <w:adjustRightInd w:val="0"/>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1.3劳务合同价：</w:t>
      </w:r>
    </w:p>
    <w:p>
      <w:pPr>
        <w:pStyle w:val="3"/>
        <w:ind w:firstLine="560"/>
        <w:rPr>
          <w:rFonts w:hint="eastAsia" w:ascii="方正仿宋_GBK" w:hAnsi="方正仿宋_GBK" w:eastAsia="方正仿宋_GBK" w:cs="方正仿宋_GBK"/>
          <w:color w:val="000000"/>
          <w:sz w:val="28"/>
        </w:rPr>
      </w:pPr>
      <w:r>
        <w:rPr>
          <w:rFonts w:hint="eastAsia" w:ascii="方正仿宋_GBK" w:hAnsi="方正仿宋_GBK" w:eastAsia="方正仿宋_GBK" w:cs="方正仿宋_GBK"/>
          <w:sz w:val="28"/>
        </w:rPr>
        <w:t>劳务合同价包括：人工费、材料费（除甲供材料外为完成本项目的一切材料）、小型机械费（除甲供机械外为完成本项目的一切机械设备）、措施费、管理费、劳保费、保险费、安全文明施工费、风险费、利润、规费、税金以及配合其它专业施工所需费用和因天气等导致停工、窝工而增加的费用等为完成本工程分包范围内全部工作内容所发生的一切费用，并综合考虑了市场变化、政策调整、跨年施工、赶工补贴等综合因素的影响，以及合同明示或暗示的所有责任和义务所产生的费用。如因设计变更需增加甲供材料、甲供机械由双方协商确定。</w:t>
      </w:r>
    </w:p>
    <w:p>
      <w:pPr>
        <w:pStyle w:val="3"/>
        <w:ind w:firstLine="560"/>
        <w:rPr>
          <w:rFonts w:hint="eastAsia" w:ascii="方正仿宋_GBK" w:hAnsi="方正仿宋_GBK" w:eastAsia="方正仿宋_GBK" w:cs="方正仿宋_GBK"/>
          <w:sz w:val="28"/>
          <w:highlight w:val="yellow"/>
        </w:rPr>
      </w:pPr>
      <w:r>
        <w:rPr>
          <w:rFonts w:hint="eastAsia" w:ascii="方正仿宋_GBK" w:hAnsi="方正仿宋_GBK" w:eastAsia="方正仿宋_GBK" w:cs="方正仿宋_GBK"/>
          <w:color w:val="000000"/>
          <w:sz w:val="28"/>
        </w:rPr>
        <w:t>本分包合同采用</w:t>
      </w:r>
      <w:r>
        <w:rPr>
          <w:rFonts w:hint="eastAsia" w:ascii="方正仿宋_GBK" w:hAnsi="方正仿宋_GBK" w:eastAsia="方正仿宋_GBK" w:cs="方正仿宋_GBK"/>
          <w:color w:val="000000"/>
          <w:sz w:val="28"/>
          <w:szCs w:val="32"/>
        </w:rPr>
        <w:t>清单综合单价形式</w:t>
      </w:r>
      <w:r>
        <w:rPr>
          <w:rFonts w:hint="eastAsia"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szCs w:val="28"/>
        </w:rPr>
        <w:t>综合单价在合同执行过程中不因任何原因作调整</w:t>
      </w:r>
      <w:r>
        <w:rPr>
          <w:rFonts w:hint="eastAsia" w:ascii="方正仿宋_GBK" w:hAnsi="方正仿宋_GBK" w:eastAsia="方正仿宋_GBK" w:cs="方正仿宋_GBK"/>
          <w:color w:val="000000"/>
          <w:sz w:val="28"/>
        </w:rPr>
        <w:t>，结算时按合同单价执行，工程量</w:t>
      </w:r>
      <w:r>
        <w:rPr>
          <w:rFonts w:hint="eastAsia" w:ascii="方正仿宋_GBK" w:hAnsi="方正仿宋_GBK" w:eastAsia="方正仿宋_GBK" w:cs="方正仿宋_GBK"/>
          <w:color w:val="000000"/>
          <w:sz w:val="28"/>
          <w:szCs w:val="28"/>
        </w:rPr>
        <w:t>按《重庆市建设工程工程量计</w:t>
      </w:r>
      <w:r>
        <w:rPr>
          <w:rFonts w:hint="eastAsia" w:ascii="方正仿宋_GBK" w:hAnsi="方正仿宋_GBK" w:eastAsia="方正仿宋_GBK" w:cs="方正仿宋_GBK"/>
          <w:color w:val="000000"/>
          <w:sz w:val="28"/>
          <w:szCs w:val="28"/>
          <w:lang w:val="en-US" w:eastAsia="zh-CN"/>
        </w:rPr>
        <w:t>价</w:t>
      </w:r>
      <w:r>
        <w:rPr>
          <w:rFonts w:hint="eastAsia" w:ascii="方正仿宋_GBK" w:hAnsi="方正仿宋_GBK" w:eastAsia="方正仿宋_GBK" w:cs="方正仿宋_GBK"/>
          <w:color w:val="000000"/>
          <w:sz w:val="28"/>
          <w:szCs w:val="28"/>
        </w:rPr>
        <w:t>规则》（CQJLGZ-2013）及其相关规定计算</w:t>
      </w:r>
      <w:r>
        <w:rPr>
          <w:rFonts w:hint="eastAsia" w:ascii="方正仿宋_GBK" w:hAnsi="方正仿宋_GBK" w:eastAsia="方正仿宋_GBK" w:cs="方正仿宋_GBK"/>
          <w:color w:val="000000"/>
          <w:sz w:val="28"/>
        </w:rPr>
        <w:t>。合同不含税总价为：（大写）</w:t>
      </w:r>
      <w:r>
        <w:rPr>
          <w:rFonts w:hint="eastAsia" w:ascii="方正仿宋_GBK" w:hAnsi="方正仿宋_GBK" w:eastAsia="方正仿宋_GBK" w:cs="方正仿宋_GBK"/>
          <w:color w:val="000000"/>
          <w:sz w:val="28"/>
          <w:u w:val="single"/>
        </w:rPr>
        <w:t xml:space="preserve">      </w:t>
      </w:r>
      <w:r>
        <w:rPr>
          <w:rFonts w:hint="eastAsia" w:ascii="方正仿宋_GBK" w:hAnsi="方正仿宋_GBK" w:eastAsia="方正仿宋_GBK" w:cs="方正仿宋_GBK"/>
          <w:color w:val="000000"/>
          <w:sz w:val="28"/>
        </w:rPr>
        <w:t>，小写：</w:t>
      </w:r>
      <w:r>
        <w:rPr>
          <w:rFonts w:hint="eastAsia" w:ascii="方正仿宋_GBK" w:hAnsi="方正仿宋_GBK" w:eastAsia="方正仿宋_GBK" w:cs="方正仿宋_GBK"/>
          <w:color w:val="000000"/>
          <w:sz w:val="28"/>
          <w:u w:val="single"/>
        </w:rPr>
        <w:t xml:space="preserve">      </w:t>
      </w:r>
      <w:r>
        <w:rPr>
          <w:rFonts w:hint="eastAsia" w:ascii="方正仿宋_GBK" w:hAnsi="方正仿宋_GBK" w:eastAsia="方正仿宋_GBK" w:cs="方正仿宋_GBK"/>
          <w:color w:val="000000"/>
          <w:sz w:val="28"/>
        </w:rPr>
        <w:t>，</w:t>
      </w:r>
      <w:r>
        <w:rPr>
          <w:rFonts w:hint="eastAsia" w:ascii="方正仿宋_GBK" w:hAnsi="方正仿宋_GBK" w:eastAsia="方正仿宋_GBK" w:cs="方正仿宋_GBK"/>
          <w:sz w:val="28"/>
        </w:rPr>
        <w:t>其中安全文明施工费暂定金额为</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rPr>
        <w:t>元，</w:t>
      </w:r>
      <w:r>
        <w:rPr>
          <w:rFonts w:hint="eastAsia" w:ascii="方正仿宋_GBK" w:hAnsi="方正仿宋_GBK" w:eastAsia="方正仿宋_GBK" w:cs="方正仿宋_GBK"/>
          <w:color w:val="000000"/>
          <w:sz w:val="28"/>
        </w:rPr>
        <w:t xml:space="preserve">含税总价为（大写） </w:t>
      </w:r>
      <w:r>
        <w:rPr>
          <w:rFonts w:hint="eastAsia" w:ascii="方正仿宋_GBK" w:hAnsi="方正仿宋_GBK" w:eastAsia="方正仿宋_GBK" w:cs="方正仿宋_GBK"/>
          <w:color w:val="000000"/>
          <w:sz w:val="28"/>
          <w:u w:val="single"/>
        </w:rPr>
        <w:t xml:space="preserve">      </w:t>
      </w:r>
      <w:r>
        <w:rPr>
          <w:rFonts w:hint="eastAsia" w:ascii="方正仿宋_GBK" w:hAnsi="方正仿宋_GBK" w:eastAsia="方正仿宋_GBK" w:cs="方正仿宋_GBK"/>
          <w:color w:val="000000"/>
          <w:sz w:val="28"/>
        </w:rPr>
        <w:t>，小写：</w:t>
      </w:r>
      <w:r>
        <w:rPr>
          <w:rFonts w:hint="eastAsia" w:ascii="方正仿宋_GBK" w:hAnsi="方正仿宋_GBK" w:eastAsia="方正仿宋_GBK" w:cs="方正仿宋_GBK"/>
          <w:color w:val="000000"/>
          <w:sz w:val="28"/>
          <w:u w:val="single"/>
        </w:rPr>
        <w:t xml:space="preserve">      </w:t>
      </w:r>
      <w:r>
        <w:rPr>
          <w:rFonts w:hint="eastAsia" w:ascii="方正仿宋_GBK" w:hAnsi="方正仿宋_GBK" w:eastAsia="方正仿宋_GBK" w:cs="方正仿宋_GBK"/>
          <w:color w:val="000000"/>
          <w:sz w:val="28"/>
        </w:rPr>
        <w:t>，增值税税率为</w:t>
      </w:r>
      <w:r>
        <w:rPr>
          <w:rFonts w:hint="eastAsia" w:ascii="方正仿宋_GBK" w:hAnsi="方正仿宋_GBK" w:eastAsia="方正仿宋_GBK" w:cs="方正仿宋_GBK"/>
          <w:color w:val="000000"/>
          <w:sz w:val="28"/>
          <w:u w:val="single"/>
        </w:rPr>
        <w:t xml:space="preserve">      </w:t>
      </w:r>
      <w:r>
        <w:rPr>
          <w:rFonts w:hint="eastAsia" w:ascii="方正仿宋_GBK" w:hAnsi="方正仿宋_GBK" w:eastAsia="方正仿宋_GBK" w:cs="方正仿宋_GBK"/>
          <w:color w:val="000000"/>
          <w:sz w:val="28"/>
        </w:rPr>
        <w:t xml:space="preserve"> %</w:t>
      </w:r>
      <w:r>
        <w:rPr>
          <w:rFonts w:hint="eastAsia" w:ascii="方正仿宋_GBK" w:hAnsi="方正仿宋_GBK" w:eastAsia="方正仿宋_GBK" w:cs="方正仿宋_GBK"/>
          <w:color w:val="auto"/>
          <w:sz w:val="28"/>
          <w:lang w:eastAsia="zh-CN"/>
        </w:rPr>
        <w:t>（</w:t>
      </w:r>
      <w:r>
        <w:rPr>
          <w:rFonts w:hint="eastAsia" w:ascii="方正仿宋_GBK" w:hAnsi="方正仿宋_GBK" w:eastAsia="方正仿宋_GBK" w:cs="方正仿宋_GBK"/>
          <w:color w:val="auto"/>
          <w:sz w:val="28"/>
          <w:lang w:val="en-US" w:eastAsia="zh-CN"/>
        </w:rPr>
        <w:t>以实际开具增值税专用发票税率为准</w:t>
      </w:r>
      <w:r>
        <w:rPr>
          <w:rFonts w:hint="eastAsia" w:ascii="方正仿宋_GBK" w:hAnsi="方正仿宋_GBK" w:eastAsia="方正仿宋_GBK" w:cs="方正仿宋_GBK"/>
          <w:color w:val="auto"/>
          <w:sz w:val="28"/>
          <w:lang w:eastAsia="zh-CN"/>
        </w:rPr>
        <w:t>）</w:t>
      </w:r>
      <w:r>
        <w:rPr>
          <w:rFonts w:hint="eastAsia" w:ascii="方正仿宋_GBK" w:hAnsi="方正仿宋_GBK" w:eastAsia="方正仿宋_GBK" w:cs="方正仿宋_GBK"/>
          <w:sz w:val="28"/>
        </w:rPr>
        <w:t>。</w:t>
      </w:r>
    </w:p>
    <w:p>
      <w:pPr>
        <w:spacing w:line="520" w:lineRule="exact"/>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2、工程目标</w:t>
      </w:r>
    </w:p>
    <w:p>
      <w:pPr>
        <w:spacing w:line="520" w:lineRule="exact"/>
        <w:ind w:firstLine="560" w:firstLineChars="200"/>
        <w:jc w:val="left"/>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sz w:val="28"/>
          <w:szCs w:val="28"/>
        </w:rPr>
        <w:t>2.1质量目标：</w:t>
      </w:r>
      <w:r>
        <w:rPr>
          <w:rFonts w:hint="eastAsia" w:ascii="方正仿宋_GBK" w:hAnsi="方正仿宋_GBK" w:eastAsia="方正仿宋_GBK" w:cs="方正仿宋_GBK"/>
          <w:bCs/>
          <w:sz w:val="28"/>
          <w:szCs w:val="28"/>
          <w:u w:val="single"/>
        </w:rPr>
        <w:t>合格</w:t>
      </w:r>
    </w:p>
    <w:p>
      <w:pPr>
        <w:spacing w:line="520" w:lineRule="exact"/>
        <w:ind w:firstLine="560" w:firstLineChars="200"/>
        <w:jc w:val="left"/>
        <w:rPr>
          <w:rFonts w:hint="eastAsia" w:ascii="方正仿宋_GBK" w:hAnsi="方正仿宋_GBK" w:eastAsia="方正仿宋_GBK" w:cs="方正仿宋_GBK"/>
          <w:bCs/>
          <w:sz w:val="28"/>
          <w:szCs w:val="28"/>
          <w:u w:val="single"/>
        </w:rPr>
      </w:pPr>
      <w:r>
        <w:rPr>
          <w:rFonts w:hint="eastAsia" w:ascii="方正仿宋_GBK" w:hAnsi="方正仿宋_GBK" w:eastAsia="方正仿宋_GBK" w:cs="方正仿宋_GBK"/>
          <w:bCs/>
          <w:sz w:val="28"/>
          <w:szCs w:val="28"/>
        </w:rPr>
        <w:t>2.2文明施工目标：</w:t>
      </w:r>
      <w:r>
        <w:rPr>
          <w:rFonts w:hint="eastAsia" w:ascii="方正仿宋_GBK" w:hAnsi="方正仿宋_GBK" w:eastAsia="方正仿宋_GBK" w:cs="方正仿宋_GBK"/>
          <w:bCs/>
          <w:sz w:val="28"/>
          <w:szCs w:val="28"/>
          <w:u w:val="single"/>
        </w:rPr>
        <w:t>合格</w:t>
      </w:r>
    </w:p>
    <w:p>
      <w:pPr>
        <w:spacing w:line="52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bCs/>
          <w:sz w:val="28"/>
          <w:szCs w:val="28"/>
        </w:rPr>
        <w:t>2.3安全生产目标：符合《建筑工程劳务分包安全承</w:t>
      </w:r>
      <w:r>
        <w:rPr>
          <w:rFonts w:hint="eastAsia" w:ascii="方正仿宋_GBK" w:hAnsi="方正仿宋_GBK" w:eastAsia="方正仿宋_GBK" w:cs="方正仿宋_GBK"/>
          <w:sz w:val="28"/>
          <w:szCs w:val="28"/>
        </w:rPr>
        <w:t>包合同》相关条款</w:t>
      </w:r>
    </w:p>
    <w:p>
      <w:pPr>
        <w:spacing w:line="360" w:lineRule="auto"/>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3、合同文件使用的语言、标准和适用法律</w:t>
      </w:r>
    </w:p>
    <w:p>
      <w:pPr>
        <w:spacing w:line="360" w:lineRule="auto"/>
        <w:ind w:firstLine="420"/>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 xml:space="preserve"> 3.1合同语言：本合同文件使用汉语。</w:t>
      </w:r>
    </w:p>
    <w:p>
      <w:pPr>
        <w:spacing w:line="360" w:lineRule="auto"/>
        <w:ind w:firstLine="420"/>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 xml:space="preserve"> 3.2适用法律法规：国家有关法律、法规和地方的有关法规、规章及规范性文件均对本合同有约束力。</w:t>
      </w:r>
    </w:p>
    <w:p>
      <w:pPr>
        <w:spacing w:line="360" w:lineRule="auto"/>
        <w:ind w:firstLine="420"/>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 xml:space="preserve"> 3.3适用标准、规范：按甲方与本项目业主方签订总包合同的有关约定、国家《建筑工程施工质量验收统一标准》（GB50300-2013）、《建筑工程施工质量评价标准》（GB/T50375-2006）以及项目所在地相关质量评定标准和施工技术验收规范执行。</w:t>
      </w:r>
    </w:p>
    <w:p>
      <w:pPr>
        <w:spacing w:line="360" w:lineRule="auto"/>
        <w:ind w:firstLine="420"/>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4、合同的组成及解释顺序</w:t>
      </w:r>
    </w:p>
    <w:p>
      <w:pPr>
        <w:spacing w:line="360" w:lineRule="auto"/>
        <w:ind w:firstLine="411" w:firstLineChars="147"/>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 xml:space="preserve"> 4.1施工过程中经双方协商一致形成的会议纪要、补充协议等。</w:t>
      </w:r>
    </w:p>
    <w:p>
      <w:pPr>
        <w:spacing w:line="360" w:lineRule="auto"/>
        <w:ind w:firstLine="411" w:firstLineChars="147"/>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 xml:space="preserve"> 4.2本合同。</w:t>
      </w:r>
    </w:p>
    <w:p>
      <w:pPr>
        <w:spacing w:line="360" w:lineRule="auto"/>
        <w:ind w:firstLine="411" w:firstLineChars="147"/>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 xml:space="preserve"> 4.3本工程竞价文件及相关询标函件或纪要。</w:t>
      </w:r>
    </w:p>
    <w:p>
      <w:pPr>
        <w:spacing w:line="360" w:lineRule="auto"/>
        <w:ind w:firstLine="411" w:firstLineChars="147"/>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4.4乙方向甲方提交的清单报价表。</w:t>
      </w:r>
    </w:p>
    <w:p>
      <w:pPr>
        <w:spacing w:line="360" w:lineRule="auto"/>
        <w:ind w:firstLine="551" w:firstLineChars="197"/>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 xml:space="preserve">4.5甲方的投标书、本项目业主方的招标文件（含答疑）及本项目业主方与甲方签订的总包合同(含承诺书)（另附）。 </w:t>
      </w:r>
    </w:p>
    <w:p>
      <w:pPr>
        <w:spacing w:line="360" w:lineRule="auto"/>
        <w:ind w:firstLine="411" w:firstLineChars="147"/>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 xml:space="preserve"> 4.6本项目施工图纸和设计变更、技术洽商（另附）。</w:t>
      </w:r>
    </w:p>
    <w:p>
      <w:pPr>
        <w:spacing w:line="360" w:lineRule="auto"/>
        <w:ind w:firstLine="411" w:firstLineChars="147"/>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 xml:space="preserve"> 4.7国家及地方相关规范规程。</w:t>
      </w:r>
    </w:p>
    <w:p>
      <w:pPr>
        <w:spacing w:line="360" w:lineRule="auto"/>
        <w:ind w:firstLine="411" w:firstLineChars="147"/>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 xml:space="preserve"> 若上述合同文件之间有任何矛盾或合同文件出现含糊不清时，依据上述排列顺序在先者为准。</w:t>
      </w:r>
    </w:p>
    <w:p>
      <w:pPr>
        <w:spacing w:line="360" w:lineRule="auto"/>
        <w:ind w:firstLine="420"/>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5、分包范围及工作内容</w:t>
      </w:r>
    </w:p>
    <w:p>
      <w:pPr>
        <w:spacing w:line="360" w:lineRule="auto"/>
        <w:ind w:firstLine="560" w:firstLineChars="200"/>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5.1</w:t>
      </w:r>
      <w:r>
        <w:rPr>
          <w:rFonts w:hint="eastAsia" w:ascii="方正仿宋_GBK" w:hAnsi="方正仿宋_GBK" w:eastAsia="方正仿宋_GBK" w:cs="方正仿宋_GBK"/>
          <w:sz w:val="28"/>
          <w:szCs w:val="28"/>
          <w:lang w:eastAsia="zh-CN"/>
        </w:rPr>
        <w:t>乐和乐都步行区车行环道改造工程</w:t>
      </w:r>
      <w:r>
        <w:rPr>
          <w:rFonts w:hint="eastAsia" w:ascii="方正仿宋_GBK" w:hAnsi="方正仿宋_GBK" w:eastAsia="方正仿宋_GBK" w:cs="方正仿宋_GBK"/>
          <w:sz w:val="28"/>
          <w:szCs w:val="28"/>
        </w:rPr>
        <w:t>总包合同范围内除专业分包以外的劳务作业</w:t>
      </w:r>
      <w:r>
        <w:rPr>
          <w:rFonts w:hint="eastAsia" w:ascii="方正仿宋_GBK" w:hAnsi="方正仿宋_GBK" w:eastAsia="方正仿宋_GBK" w:cs="方正仿宋_GBK"/>
          <w:sz w:val="28"/>
          <w:szCs w:val="28"/>
          <w:lang w:val="zh-CN"/>
        </w:rPr>
        <w:t>,以施工图纸及清单内容为准。</w:t>
      </w:r>
    </w:p>
    <w:p>
      <w:pPr>
        <w:spacing w:line="360" w:lineRule="auto"/>
        <w:ind w:firstLine="560" w:firstLineChars="200"/>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5.2现场用电用水：甲方负责提供施工现场用电的主电源，并根据施工需要设置固定配电箱；固定配电箱之后的用电工作及所需的设备、人工和全部材料（包括但不限于分配电箱、开关箱、电缆电线、临时照明灯具〈含碘钨灯〉），均由乙方自行负责。甲方根据施工需要提供施工用水接驳口，施工用水接驳口至各楼层用水点的安装由乙方自行负责（材料甲供），用水点后的用水工作及所需的人工和全部材料，均由乙方自行负责。甲方根据施工需要指定施工排水口，各排水点至指定排水口的管道安装由乙方自行负责（材料甲供）。乙方现场的用电用水必须接受甲方的统一管理和监督。</w:t>
      </w:r>
    </w:p>
    <w:p>
      <w:pPr>
        <w:spacing w:line="360" w:lineRule="auto"/>
        <w:ind w:firstLine="411" w:firstLineChars="147"/>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5.3 其他：包括协助甲方做好与甲方其他分包单位及本项目业主方指定分包或其他独立发包工程的施工配合，满足甲方及本项目业主方对甲方业主管理的各项要求，以及乙方分包范围内的其他工作内容。</w:t>
      </w:r>
    </w:p>
    <w:p>
      <w:pPr>
        <w:spacing w:line="360" w:lineRule="auto"/>
        <w:ind w:firstLine="411" w:firstLineChars="147"/>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5.4 甲方有权根据乙方的履约情况和工程的实际情况，对乙方的分包范围和工作内容作出调整，乙方对此没有任何异议。</w:t>
      </w:r>
    </w:p>
    <w:p>
      <w:pPr>
        <w:spacing w:line="520" w:lineRule="exact"/>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6、工期及保障措施</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本工程</w:t>
      </w:r>
      <w:r>
        <w:rPr>
          <w:rFonts w:hint="eastAsia" w:ascii="方正仿宋_GBK" w:hAnsi="方正仿宋_GBK" w:eastAsia="方正仿宋_GBK" w:cs="方正仿宋_GBK"/>
          <w:color w:val="000000"/>
          <w:sz w:val="28"/>
          <w:szCs w:val="28"/>
        </w:rPr>
        <w:t>工期为</w:t>
      </w:r>
      <w:r>
        <w:rPr>
          <w:rFonts w:hint="eastAsia" w:ascii="方正仿宋_GBK" w:hAnsi="方正仿宋_GBK" w:eastAsia="方正仿宋_GBK" w:cs="方正仿宋_GBK"/>
          <w:sz w:val="28"/>
          <w:szCs w:val="28"/>
          <w:u w:val="single"/>
          <w:lang w:val="en-US" w:eastAsia="zh-CN"/>
        </w:rPr>
        <w:t>120</w:t>
      </w:r>
      <w:r>
        <w:rPr>
          <w:rFonts w:hint="eastAsia" w:ascii="方正仿宋_GBK" w:hAnsi="方正仿宋_GBK" w:eastAsia="方正仿宋_GBK" w:cs="方正仿宋_GBK"/>
          <w:color w:val="000000"/>
          <w:sz w:val="28"/>
          <w:szCs w:val="28"/>
        </w:rPr>
        <w:t>日历天,具体开工</w:t>
      </w:r>
      <w:r>
        <w:rPr>
          <w:rFonts w:hint="eastAsia" w:ascii="方正仿宋_GBK" w:hAnsi="方正仿宋_GBK" w:eastAsia="方正仿宋_GBK" w:cs="方正仿宋_GBK"/>
          <w:sz w:val="28"/>
          <w:szCs w:val="28"/>
        </w:rPr>
        <w:t>日期以甲方的通知为准。</w:t>
      </w:r>
    </w:p>
    <w:p>
      <w:pPr>
        <w:spacing w:line="5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6.1 </w:t>
      </w:r>
      <w:r>
        <w:rPr>
          <w:rFonts w:hint="eastAsia" w:ascii="方正仿宋_GBK" w:hAnsi="方正仿宋_GBK" w:eastAsia="方正仿宋_GBK" w:cs="方正仿宋_GBK"/>
          <w:kern w:val="0"/>
          <w:sz w:val="28"/>
          <w:szCs w:val="28"/>
          <w:lang w:eastAsia="zh-TW"/>
        </w:rPr>
        <w:t>乙方必须完全服从甲方及本项目业主方的工期进度计划安排，随工程施工需要增加劳动力，确保在甲方及本项目业主方要求的时间内完成分包范围内的全部工作内容，并满足甲方的阶段性节点工期进度要求（甲方的阶段性节点工期进度要求详见过程中下发的节点进度计划表）。若因乙方原因未满足甲方施工进度要求，则甲方按节点工期延误第一次处乙方</w:t>
      </w:r>
      <w:r>
        <w:rPr>
          <w:rFonts w:hint="eastAsia" w:ascii="方正仿宋_GBK" w:hAnsi="方正仿宋_GBK" w:eastAsia="方正仿宋_GBK" w:cs="方正仿宋_GBK"/>
          <w:kern w:val="0"/>
          <w:sz w:val="28"/>
          <w:szCs w:val="28"/>
          <w:u w:val="single"/>
          <w:lang w:eastAsia="zh-TW"/>
        </w:rPr>
        <w:t>1000</w:t>
      </w:r>
      <w:r>
        <w:rPr>
          <w:rFonts w:hint="eastAsia" w:ascii="方正仿宋_GBK" w:hAnsi="方正仿宋_GBK" w:eastAsia="方正仿宋_GBK" w:cs="方正仿宋_GBK"/>
          <w:kern w:val="0"/>
          <w:sz w:val="28"/>
          <w:szCs w:val="28"/>
          <w:lang w:eastAsia="zh-TW"/>
        </w:rPr>
        <w:t>元/天的违约金，乙方承诺甲方可将此费用在应付乙方工程款中扣除，两次以上节点工期延误，视为乙方无按期完工的能力，甲方有权单方解除、终止合同，甲乙方应接到甲方通知10天内无条件退场，甲方有权安排其他施工队伍进场施工，乙方已施工并达到合格要求的部分按实际完成工程量的</w:t>
      </w:r>
      <w:r>
        <w:rPr>
          <w:rFonts w:hint="eastAsia" w:ascii="方正仿宋_GBK" w:hAnsi="方正仿宋_GBK" w:eastAsia="方正仿宋_GBK" w:cs="方正仿宋_GBK"/>
          <w:kern w:val="0"/>
          <w:sz w:val="28"/>
          <w:szCs w:val="28"/>
          <w:u w:val="single"/>
          <w:lang w:eastAsia="zh-TW"/>
        </w:rPr>
        <w:t>70</w:t>
      </w:r>
      <w:r>
        <w:rPr>
          <w:rFonts w:hint="eastAsia" w:ascii="方正仿宋_GBK" w:hAnsi="方正仿宋_GBK" w:eastAsia="方正仿宋_GBK" w:cs="方正仿宋_GBK"/>
          <w:kern w:val="0"/>
          <w:sz w:val="28"/>
          <w:szCs w:val="28"/>
          <w:lang w:eastAsia="zh-TW"/>
        </w:rPr>
        <w:t>%计算（在乙方无条件退场后方可办理），乙方并承担由此给甲方造成的一切损失。乙方应随工期同步完成相关安全资料，配合甲方完成质量保证资料和质量控制资料。</w:t>
      </w:r>
      <w:r>
        <w:rPr>
          <w:rFonts w:hint="eastAsia" w:ascii="方正仿宋_GBK" w:hAnsi="方正仿宋_GBK" w:eastAsia="方正仿宋_GBK" w:cs="方正仿宋_GBK"/>
          <w:sz w:val="28"/>
          <w:szCs w:val="28"/>
        </w:rPr>
        <w:t>。</w:t>
      </w:r>
    </w:p>
    <w:p>
      <w:pPr>
        <w:spacing w:line="520" w:lineRule="exact"/>
        <w:ind w:firstLine="560"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6.2 </w:t>
      </w:r>
      <w:r>
        <w:rPr>
          <w:rFonts w:hint="eastAsia" w:ascii="方正仿宋_GBK" w:hAnsi="方正仿宋_GBK" w:eastAsia="方正仿宋_GBK" w:cs="方正仿宋_GBK"/>
          <w:kern w:val="0"/>
          <w:sz w:val="28"/>
          <w:szCs w:val="28"/>
          <w:lang w:eastAsia="zh-TW"/>
        </w:rPr>
        <w:t>乙方负责组织协调安排施工</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lang w:eastAsia="zh-TW"/>
        </w:rPr>
        <w:t>配备足够的班组人员</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lang w:eastAsia="zh-TW"/>
        </w:rPr>
        <w:t>保证工程按计划进行施工</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lang w:eastAsia="zh-TW"/>
        </w:rPr>
        <w:t>不得以任何理由</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lang w:eastAsia="zh-TW"/>
        </w:rPr>
        <w:t>难以预料的气候变化和不可抗</w:t>
      </w:r>
      <w:r>
        <w:rPr>
          <w:rFonts w:hint="eastAsia" w:ascii="方正仿宋_GBK" w:hAnsi="方正仿宋_GBK" w:eastAsia="方正仿宋_GBK" w:cs="方正仿宋_GBK"/>
          <w:kern w:val="0"/>
          <w:sz w:val="28"/>
          <w:szCs w:val="28"/>
        </w:rPr>
        <w:t>力</w:t>
      </w:r>
      <w:r>
        <w:rPr>
          <w:rFonts w:hint="eastAsia" w:ascii="方正仿宋_GBK" w:hAnsi="方正仿宋_GBK" w:eastAsia="方正仿宋_GBK" w:cs="方正仿宋_GBK"/>
          <w:kern w:val="0"/>
          <w:sz w:val="28"/>
          <w:szCs w:val="28"/>
          <w:lang w:eastAsia="zh-TW"/>
        </w:rPr>
        <w:t>除外</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lang w:eastAsia="zh-TW"/>
        </w:rPr>
        <w:t>拖延进度</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lang w:eastAsia="zh-TW"/>
        </w:rPr>
        <w:t>若乙方组织不力</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lang w:eastAsia="zh-TW"/>
        </w:rPr>
        <w:t>人员配备</w:t>
      </w:r>
      <w:r>
        <w:rPr>
          <w:rFonts w:hint="eastAsia" w:ascii="方正仿宋_GBK" w:hAnsi="方正仿宋_GBK" w:eastAsia="方正仿宋_GBK" w:cs="方正仿宋_GBK"/>
          <w:kern w:val="0"/>
          <w:sz w:val="28"/>
          <w:szCs w:val="28"/>
        </w:rPr>
        <w:t>不足，辅助材料组织不足，</w:t>
      </w:r>
      <w:r>
        <w:rPr>
          <w:rFonts w:hint="eastAsia" w:ascii="方正仿宋_GBK" w:hAnsi="方正仿宋_GBK" w:eastAsia="方正仿宋_GBK" w:cs="方正仿宋_GBK"/>
          <w:kern w:val="0"/>
          <w:sz w:val="28"/>
          <w:szCs w:val="28"/>
          <w:lang w:eastAsia="zh-TW"/>
        </w:rPr>
        <w:t>技术力量不够而达不到进度要求</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lang w:eastAsia="zh-TW"/>
        </w:rPr>
        <w:t>甲方有权</w:t>
      </w:r>
      <w:r>
        <w:rPr>
          <w:rFonts w:hint="eastAsia" w:ascii="方正仿宋_GBK" w:hAnsi="方正仿宋_GBK" w:eastAsia="方正仿宋_GBK" w:cs="方正仿宋_GBK"/>
          <w:kern w:val="0"/>
          <w:sz w:val="28"/>
          <w:szCs w:val="28"/>
        </w:rPr>
        <w:t>另外安排其他</w:t>
      </w:r>
      <w:r>
        <w:rPr>
          <w:rFonts w:hint="eastAsia" w:ascii="方正仿宋_GBK" w:hAnsi="方正仿宋_GBK" w:eastAsia="方正仿宋_GBK" w:cs="方正仿宋_GBK"/>
          <w:kern w:val="0"/>
          <w:sz w:val="28"/>
          <w:szCs w:val="28"/>
          <w:lang w:eastAsia="zh-TW"/>
        </w:rPr>
        <w:t>班组人员</w:t>
      </w:r>
      <w:r>
        <w:rPr>
          <w:rFonts w:hint="eastAsia" w:ascii="方正仿宋_GBK" w:hAnsi="方正仿宋_GBK" w:eastAsia="方正仿宋_GBK" w:cs="方正仿宋_GBK"/>
          <w:kern w:val="0"/>
          <w:sz w:val="28"/>
          <w:szCs w:val="28"/>
        </w:rPr>
        <w:t>完成任务以保证</w:t>
      </w:r>
      <w:r>
        <w:rPr>
          <w:rFonts w:hint="eastAsia" w:ascii="方正仿宋_GBK" w:hAnsi="方正仿宋_GBK" w:eastAsia="方正仿宋_GBK" w:cs="方正仿宋_GBK"/>
          <w:kern w:val="0"/>
          <w:sz w:val="28"/>
          <w:szCs w:val="28"/>
          <w:lang w:eastAsia="zh-TW"/>
        </w:rPr>
        <w:t>进度要求</w:t>
      </w:r>
      <w:r>
        <w:rPr>
          <w:rFonts w:hint="eastAsia" w:ascii="方正仿宋_GBK" w:hAnsi="方正仿宋_GBK" w:eastAsia="方正仿宋_GBK" w:cs="方正仿宋_GBK"/>
          <w:kern w:val="0"/>
          <w:sz w:val="28"/>
          <w:szCs w:val="28"/>
        </w:rPr>
        <w:t>，所发生费用作为专项违约金在乙方工程进度款中</w:t>
      </w:r>
      <w:r>
        <w:rPr>
          <w:rFonts w:hint="eastAsia" w:ascii="方正仿宋_GBK" w:hAnsi="方正仿宋_GBK" w:eastAsia="方正仿宋_GBK" w:cs="方正仿宋_GBK"/>
          <w:kern w:val="0"/>
          <w:sz w:val="28"/>
          <w:szCs w:val="28"/>
          <w:u w:val="single"/>
        </w:rPr>
        <w:t>双倍</w:t>
      </w:r>
      <w:r>
        <w:rPr>
          <w:rFonts w:hint="eastAsia" w:ascii="方正仿宋_GBK" w:hAnsi="方正仿宋_GBK" w:eastAsia="方正仿宋_GBK" w:cs="方正仿宋_GBK"/>
          <w:kern w:val="0"/>
          <w:sz w:val="28"/>
          <w:szCs w:val="28"/>
        </w:rPr>
        <w:t>扣除，并</w:t>
      </w:r>
      <w:r>
        <w:rPr>
          <w:rFonts w:hint="eastAsia" w:ascii="方正仿宋_GBK" w:hAnsi="方正仿宋_GBK" w:eastAsia="方正仿宋_GBK" w:cs="方正仿宋_GBK"/>
          <w:kern w:val="0"/>
          <w:sz w:val="28"/>
          <w:szCs w:val="28"/>
          <w:lang w:eastAsia="zh-TW"/>
        </w:rPr>
        <w:t>追究</w:t>
      </w:r>
      <w:r>
        <w:rPr>
          <w:rFonts w:hint="eastAsia" w:ascii="方正仿宋_GBK" w:hAnsi="方正仿宋_GBK" w:eastAsia="方正仿宋_GBK" w:cs="方正仿宋_GBK"/>
          <w:kern w:val="0"/>
          <w:sz w:val="28"/>
          <w:szCs w:val="28"/>
        </w:rPr>
        <w:t>乙方</w:t>
      </w:r>
      <w:r>
        <w:rPr>
          <w:rFonts w:hint="eastAsia" w:ascii="方正仿宋_GBK" w:hAnsi="方正仿宋_GBK" w:eastAsia="方正仿宋_GBK" w:cs="方正仿宋_GBK"/>
          <w:kern w:val="0"/>
          <w:sz w:val="28"/>
          <w:szCs w:val="28"/>
          <w:lang w:eastAsia="zh-TW"/>
        </w:rPr>
        <w:t>违约</w:t>
      </w:r>
      <w:r>
        <w:rPr>
          <w:rFonts w:hint="eastAsia" w:ascii="方正仿宋_GBK" w:hAnsi="方正仿宋_GBK" w:eastAsia="方正仿宋_GBK" w:cs="方正仿宋_GBK"/>
          <w:kern w:val="0"/>
          <w:sz w:val="28"/>
          <w:szCs w:val="28"/>
        </w:rPr>
        <w:t>责任，乙方承诺甲方可将此费用在应付乙方工程款中扣除。</w:t>
      </w:r>
    </w:p>
    <w:p>
      <w:pPr>
        <w:spacing w:line="360" w:lineRule="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6.3因乙方原因不能按时动工，工期不予顺延。因甲方原因不能按时动工，在动工日期</w:t>
      </w:r>
      <w:r>
        <w:rPr>
          <w:rFonts w:hint="eastAsia" w:ascii="方正仿宋_GBK" w:hAnsi="方正仿宋_GBK" w:eastAsia="方正仿宋_GBK" w:cs="方正仿宋_GBK"/>
          <w:sz w:val="28"/>
          <w:szCs w:val="28"/>
          <w:u w:val="single"/>
        </w:rPr>
        <w:t>3</w:t>
      </w:r>
      <w:r>
        <w:rPr>
          <w:rFonts w:hint="eastAsia" w:ascii="方正仿宋_GBK" w:hAnsi="方正仿宋_GBK" w:eastAsia="方正仿宋_GBK" w:cs="方正仿宋_GBK"/>
          <w:sz w:val="28"/>
          <w:szCs w:val="28"/>
        </w:rPr>
        <w:t>日前通知乙方，工期相应顺延。</w:t>
      </w:r>
    </w:p>
    <w:p>
      <w:pPr>
        <w:spacing w:line="360" w:lineRule="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6.4当不可抗力、规模扩大、标准提高、结构重大修改、承包范围调整等对工期有实质性影响的情况时，事后</w:t>
      </w:r>
      <w:r>
        <w:rPr>
          <w:rFonts w:hint="eastAsia" w:ascii="方正仿宋_GBK" w:hAnsi="方正仿宋_GBK" w:eastAsia="方正仿宋_GBK" w:cs="方正仿宋_GBK"/>
          <w:sz w:val="28"/>
          <w:szCs w:val="28"/>
          <w:u w:val="single"/>
        </w:rPr>
        <w:t>3</w:t>
      </w:r>
      <w:r>
        <w:rPr>
          <w:rFonts w:hint="eastAsia" w:ascii="方正仿宋_GBK" w:hAnsi="方正仿宋_GBK" w:eastAsia="方正仿宋_GBK" w:cs="方正仿宋_GBK"/>
          <w:sz w:val="28"/>
          <w:szCs w:val="28"/>
        </w:rPr>
        <w:t>日内乙方向甲方提出延期理由和要求，经确认后工期相应顺延或调整。非上述原因乙方不能按时完工，乙方承担违约责任，因此引起业主对甲方的工期、违约损失等索赔，乙方应按甲方损失的两倍向甲方进行违约赔偿。</w:t>
      </w:r>
    </w:p>
    <w:p>
      <w:pPr>
        <w:spacing w:line="360" w:lineRule="auto"/>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7、分包方式</w:t>
      </w:r>
    </w:p>
    <w:p>
      <w:pPr>
        <w:spacing w:line="520" w:lineRule="exact"/>
        <w:ind w:firstLine="560" w:firstLineChars="200"/>
        <w:jc w:val="left"/>
        <w:rPr>
          <w:rFonts w:hint="eastAsia" w:ascii="方正仿宋_GBK" w:hAnsi="方正仿宋_GBK" w:eastAsia="方正仿宋_GBK" w:cs="方正仿宋_GBK"/>
          <w:b w:val="0"/>
          <w:bCs/>
          <w:i w:val="0"/>
          <w:iCs w:val="0"/>
          <w:sz w:val="28"/>
          <w:szCs w:val="28"/>
        </w:rPr>
      </w:pPr>
      <w:r>
        <w:rPr>
          <w:rFonts w:hint="eastAsia" w:ascii="方正仿宋_GBK" w:hAnsi="方正仿宋_GBK" w:eastAsia="方正仿宋_GBK" w:cs="方正仿宋_GBK"/>
          <w:b w:val="0"/>
          <w:bCs/>
          <w:i w:val="0"/>
          <w:iCs w:val="0"/>
          <w:sz w:val="28"/>
          <w:szCs w:val="28"/>
        </w:rPr>
        <w:t>本工程采用劳务分包形式，乙方包人工、包辅材（含低值易耗品，除甲供主要材料表以外的所有材料）、包机械设备（甲方仅提供塔吊、施工电梯、砼输送泵）、包机械设备操作用工（含甲供机械）、包现场材料（包括甲供材料）的进出场上下车、包现场材料（包括甲供材料）的转运及堆码、包二级配电箱以下的用电、包用水（接驳口后的用水）、包现场施工用水工和用电工、包保险费用、包工期、包质量、包安全生产、包现场文明施工、包治安(所在施工范围)、包验收、包签证(配合甲方)、包风险、包规费、包税金、包与其他分包单位的配合用工等。</w:t>
      </w:r>
    </w:p>
    <w:p>
      <w:pPr>
        <w:spacing w:line="520" w:lineRule="exact"/>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8、计量、支付与结算</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8.1工程量计算原则或规则：</w:t>
      </w:r>
    </w:p>
    <w:p>
      <w:pPr>
        <w:pStyle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8.1.1计量原则：乙方根据本工程施工图设计、技术变更单、技术核定单、图算量及现场收方签证单</w:t>
      </w:r>
      <w:r>
        <w:rPr>
          <w:rFonts w:hint="eastAsia" w:ascii="方正仿宋_GBK" w:hAnsi="方正仿宋_GBK" w:eastAsia="方正仿宋_GBK" w:cs="方正仿宋_GBK"/>
          <w:bCs/>
          <w:color w:val="000000"/>
          <w:sz w:val="28"/>
          <w:szCs w:val="28"/>
        </w:rPr>
        <w:t>并结合劳务分包清单报价表中的相应规定</w:t>
      </w:r>
      <w:r>
        <w:rPr>
          <w:rFonts w:hint="eastAsia" w:ascii="方正仿宋_GBK" w:hAnsi="方正仿宋_GBK" w:eastAsia="方正仿宋_GBK" w:cs="方正仿宋_GBK"/>
          <w:bCs/>
          <w:sz w:val="28"/>
          <w:szCs w:val="28"/>
        </w:rPr>
        <w:t>计算工程量，并提交甲方项目部审核</w:t>
      </w:r>
      <w:r>
        <w:rPr>
          <w:rFonts w:hint="eastAsia" w:ascii="方正仿宋_GBK" w:hAnsi="方正仿宋_GBK" w:eastAsia="方正仿宋_GBK" w:cs="方正仿宋_GBK"/>
          <w:bCs/>
          <w:kern w:val="0"/>
          <w:sz w:val="28"/>
          <w:szCs w:val="28"/>
          <w:lang w:val="zh-CN"/>
        </w:rPr>
        <w:t>。</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kern w:val="0"/>
          <w:sz w:val="28"/>
          <w:szCs w:val="28"/>
        </w:rPr>
        <w:t xml:space="preserve"> 8</w:t>
      </w:r>
      <w:r>
        <w:rPr>
          <w:rFonts w:hint="eastAsia" w:ascii="方正仿宋_GBK" w:hAnsi="方正仿宋_GBK" w:eastAsia="方正仿宋_GBK" w:cs="方正仿宋_GBK"/>
          <w:bCs/>
          <w:kern w:val="0"/>
          <w:sz w:val="28"/>
          <w:szCs w:val="28"/>
          <w:lang w:val="zh-CN"/>
        </w:rPr>
        <w:t>.1.</w:t>
      </w:r>
      <w:r>
        <w:rPr>
          <w:rFonts w:hint="eastAsia" w:ascii="方正仿宋_GBK" w:hAnsi="方正仿宋_GBK" w:eastAsia="方正仿宋_GBK" w:cs="方正仿宋_GBK"/>
          <w:bCs/>
          <w:kern w:val="0"/>
          <w:sz w:val="28"/>
          <w:szCs w:val="28"/>
        </w:rPr>
        <w:t>2</w:t>
      </w:r>
      <w:r>
        <w:rPr>
          <w:rFonts w:hint="eastAsia" w:ascii="方正仿宋_GBK" w:hAnsi="方正仿宋_GBK" w:eastAsia="方正仿宋_GBK" w:cs="方正仿宋_GBK"/>
          <w:bCs/>
          <w:kern w:val="0"/>
          <w:sz w:val="28"/>
          <w:szCs w:val="28"/>
          <w:lang w:val="zh-CN"/>
        </w:rPr>
        <w:t>签证单确认：乙方按甲方发出的工作指令完成相应工作内容后</w:t>
      </w:r>
      <w:r>
        <w:rPr>
          <w:rFonts w:hint="eastAsia" w:ascii="方正仿宋_GBK" w:hAnsi="方正仿宋_GBK" w:eastAsia="方正仿宋_GBK" w:cs="方正仿宋_GBK"/>
          <w:bCs/>
          <w:sz w:val="28"/>
          <w:szCs w:val="28"/>
          <w:u w:val="single"/>
        </w:rPr>
        <w:t>24</w:t>
      </w:r>
      <w:r>
        <w:rPr>
          <w:rFonts w:hint="eastAsia" w:ascii="方正仿宋_GBK" w:hAnsi="方正仿宋_GBK" w:eastAsia="方正仿宋_GBK" w:cs="方正仿宋_GBK"/>
          <w:bCs/>
          <w:sz w:val="28"/>
          <w:szCs w:val="28"/>
        </w:rPr>
        <w:t>小时内通知甲方收方，甲方必须安排两人以上人员现场确认，乙方根据现场原始收方记录，编制签证单，并在</w:t>
      </w:r>
      <w:r>
        <w:rPr>
          <w:rFonts w:hint="eastAsia" w:ascii="方正仿宋_GBK" w:hAnsi="方正仿宋_GBK" w:eastAsia="方正仿宋_GBK" w:cs="方正仿宋_GBK"/>
          <w:bCs/>
          <w:kern w:val="0"/>
          <w:sz w:val="28"/>
          <w:szCs w:val="28"/>
          <w:u w:val="single"/>
          <w:lang w:val="zh-CN"/>
        </w:rPr>
        <w:t>3</w:t>
      </w:r>
      <w:r>
        <w:rPr>
          <w:rFonts w:hint="eastAsia" w:ascii="方正仿宋_GBK" w:hAnsi="方正仿宋_GBK" w:eastAsia="方正仿宋_GBK" w:cs="方正仿宋_GBK"/>
          <w:bCs/>
          <w:kern w:val="0"/>
          <w:sz w:val="28"/>
          <w:szCs w:val="28"/>
          <w:lang w:val="zh-CN"/>
        </w:rPr>
        <w:t>天内向甲方提交完整的签证资料，否则甲方项目部不予计量，甲方在收到资料后</w:t>
      </w:r>
      <w:r>
        <w:rPr>
          <w:rFonts w:hint="eastAsia" w:ascii="方正仿宋_GBK" w:hAnsi="方正仿宋_GBK" w:eastAsia="方正仿宋_GBK" w:cs="方正仿宋_GBK"/>
          <w:bCs/>
          <w:kern w:val="0"/>
          <w:sz w:val="28"/>
          <w:szCs w:val="28"/>
          <w:u w:val="single"/>
          <w:lang w:val="zh-CN"/>
        </w:rPr>
        <w:t>3</w:t>
      </w:r>
      <w:r>
        <w:rPr>
          <w:rFonts w:hint="eastAsia" w:ascii="方正仿宋_GBK" w:hAnsi="方正仿宋_GBK" w:eastAsia="方正仿宋_GBK" w:cs="方正仿宋_GBK"/>
          <w:bCs/>
          <w:kern w:val="0"/>
          <w:sz w:val="28"/>
          <w:szCs w:val="28"/>
          <w:lang w:val="zh-CN"/>
        </w:rPr>
        <w:t>天内进行确认，甲方确认后</w:t>
      </w:r>
      <w:r>
        <w:rPr>
          <w:rFonts w:hint="eastAsia" w:ascii="方正仿宋_GBK" w:hAnsi="方正仿宋_GBK" w:eastAsia="方正仿宋_GBK" w:cs="方正仿宋_GBK"/>
          <w:bCs/>
          <w:kern w:val="0"/>
          <w:sz w:val="28"/>
          <w:szCs w:val="28"/>
          <w:u w:val="single"/>
          <w:lang w:val="zh-CN"/>
        </w:rPr>
        <w:t>1</w:t>
      </w:r>
      <w:r>
        <w:rPr>
          <w:rFonts w:hint="eastAsia" w:ascii="方正仿宋_GBK" w:hAnsi="方正仿宋_GBK" w:eastAsia="方正仿宋_GBK" w:cs="方正仿宋_GBK"/>
          <w:bCs/>
          <w:kern w:val="0"/>
          <w:sz w:val="28"/>
          <w:szCs w:val="28"/>
          <w:lang w:val="zh-CN"/>
        </w:rPr>
        <w:t>个月内报工程管理部备案，且甲方工程管理部审批同意后方可成立并予以计量。</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kern w:val="0"/>
          <w:sz w:val="28"/>
          <w:szCs w:val="28"/>
        </w:rPr>
        <w:t xml:space="preserve"> 8</w:t>
      </w:r>
      <w:r>
        <w:rPr>
          <w:rFonts w:hint="eastAsia" w:ascii="方正仿宋_GBK" w:hAnsi="方正仿宋_GBK" w:eastAsia="方正仿宋_GBK" w:cs="方正仿宋_GBK"/>
          <w:bCs/>
          <w:kern w:val="0"/>
          <w:sz w:val="28"/>
          <w:szCs w:val="28"/>
          <w:lang w:val="zh-CN"/>
        </w:rPr>
        <w:t>.1.</w:t>
      </w:r>
      <w:r>
        <w:rPr>
          <w:rFonts w:hint="eastAsia" w:ascii="方正仿宋_GBK" w:hAnsi="方正仿宋_GBK" w:eastAsia="方正仿宋_GBK" w:cs="方正仿宋_GBK"/>
          <w:bCs/>
          <w:kern w:val="0"/>
          <w:sz w:val="28"/>
          <w:szCs w:val="28"/>
        </w:rPr>
        <w:t>3</w:t>
      </w:r>
      <w:r>
        <w:rPr>
          <w:rFonts w:hint="eastAsia" w:ascii="方正仿宋_GBK" w:hAnsi="方正仿宋_GBK" w:eastAsia="方正仿宋_GBK" w:cs="方正仿宋_GBK"/>
          <w:bCs/>
          <w:kern w:val="0"/>
          <w:sz w:val="28"/>
          <w:szCs w:val="28"/>
          <w:lang w:val="zh-CN"/>
        </w:rPr>
        <w:t>以上所述的工程量必须由甲方现场</w:t>
      </w:r>
      <w:r>
        <w:rPr>
          <w:rFonts w:hint="eastAsia" w:ascii="方正仿宋_GBK" w:hAnsi="方正仿宋_GBK" w:eastAsia="方正仿宋_GBK" w:cs="方正仿宋_GBK"/>
          <w:bCs/>
          <w:kern w:val="0"/>
          <w:sz w:val="28"/>
          <w:szCs w:val="28"/>
          <w:u w:val="single"/>
          <w:lang w:val="zh-CN"/>
        </w:rPr>
        <w:t>施工员、质量员、造价员、技术负责人及项目经理</w:t>
      </w:r>
      <w:r>
        <w:rPr>
          <w:rFonts w:hint="eastAsia" w:ascii="方正仿宋_GBK" w:hAnsi="方正仿宋_GBK" w:eastAsia="方正仿宋_GBK" w:cs="方正仿宋_GBK"/>
          <w:bCs/>
          <w:kern w:val="0"/>
          <w:sz w:val="28"/>
          <w:szCs w:val="28"/>
          <w:lang w:val="zh-CN"/>
        </w:rPr>
        <w:t>签字确认，方可作为计量依据。</w:t>
      </w:r>
    </w:p>
    <w:p>
      <w:pPr>
        <w:spacing w:line="360" w:lineRule="auto"/>
        <w:ind w:firstLine="411" w:firstLineChars="147"/>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8.2设计变更及新增（减少）变更综合单价确定：</w:t>
      </w:r>
    </w:p>
    <w:p>
      <w:pPr>
        <w:spacing w:line="360" w:lineRule="auto"/>
        <w:ind w:firstLine="411" w:firstLineChars="147"/>
        <w:outlineLvl w:val="1"/>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 xml:space="preserve"> 本合同出现</w:t>
      </w:r>
      <w:r>
        <w:rPr>
          <w:rFonts w:hint="eastAsia" w:ascii="方正仿宋_GBK" w:hAnsi="方正仿宋_GBK" w:eastAsia="方正仿宋_GBK" w:cs="方正仿宋_GBK"/>
          <w:bCs/>
          <w:sz w:val="28"/>
          <w:szCs w:val="28"/>
        </w:rPr>
        <w:t>设计变更及</w:t>
      </w:r>
      <w:r>
        <w:rPr>
          <w:rFonts w:hint="eastAsia" w:ascii="方正仿宋_GBK" w:hAnsi="方正仿宋_GBK" w:eastAsia="方正仿宋_GBK" w:cs="方正仿宋_GBK"/>
          <w:bCs/>
          <w:kern w:val="0"/>
          <w:sz w:val="28"/>
          <w:szCs w:val="28"/>
        </w:rPr>
        <w:t>新增</w:t>
      </w:r>
      <w:r>
        <w:rPr>
          <w:rFonts w:hint="eastAsia" w:ascii="方正仿宋_GBK" w:hAnsi="方正仿宋_GBK" w:eastAsia="方正仿宋_GBK" w:cs="方正仿宋_GBK"/>
          <w:bCs/>
          <w:sz w:val="28"/>
          <w:szCs w:val="28"/>
        </w:rPr>
        <w:t>（减少）</w:t>
      </w:r>
      <w:r>
        <w:rPr>
          <w:rFonts w:hint="eastAsia" w:ascii="方正仿宋_GBK" w:hAnsi="方正仿宋_GBK" w:eastAsia="方正仿宋_GBK" w:cs="方正仿宋_GBK"/>
          <w:bCs/>
          <w:kern w:val="0"/>
          <w:sz w:val="28"/>
          <w:szCs w:val="28"/>
        </w:rPr>
        <w:t>变更项目按甲方相关规定执行。</w:t>
      </w:r>
      <w:r>
        <w:rPr>
          <w:rFonts w:hint="eastAsia" w:ascii="方正仿宋_GBK" w:hAnsi="方正仿宋_GBK" w:eastAsia="方正仿宋_GBK" w:cs="方正仿宋_GBK"/>
          <w:bCs/>
          <w:sz w:val="28"/>
          <w:szCs w:val="28"/>
        </w:rPr>
        <w:t>设计变更及</w:t>
      </w:r>
      <w:r>
        <w:rPr>
          <w:rFonts w:hint="eastAsia" w:ascii="方正仿宋_GBK" w:hAnsi="方正仿宋_GBK" w:eastAsia="方正仿宋_GBK" w:cs="方正仿宋_GBK"/>
          <w:bCs/>
          <w:sz w:val="28"/>
          <w:szCs w:val="28"/>
          <w:lang w:val="zh-CN"/>
        </w:rPr>
        <w:t>新增</w:t>
      </w:r>
      <w:r>
        <w:rPr>
          <w:rFonts w:hint="eastAsia" w:ascii="方正仿宋_GBK" w:hAnsi="方正仿宋_GBK" w:eastAsia="方正仿宋_GBK" w:cs="方正仿宋_GBK"/>
          <w:bCs/>
          <w:sz w:val="28"/>
          <w:szCs w:val="28"/>
        </w:rPr>
        <w:t>（减少）</w:t>
      </w:r>
      <w:r>
        <w:rPr>
          <w:rFonts w:hint="eastAsia" w:ascii="方正仿宋_GBK" w:hAnsi="方正仿宋_GBK" w:eastAsia="方正仿宋_GBK" w:cs="方正仿宋_GBK"/>
          <w:bCs/>
          <w:sz w:val="28"/>
          <w:szCs w:val="28"/>
          <w:lang w:val="zh-CN"/>
        </w:rPr>
        <w:t>变更项目乙方须无条件配合施工，单张技术变更在</w:t>
      </w:r>
      <w:r>
        <w:rPr>
          <w:rFonts w:hint="eastAsia" w:ascii="方正仿宋_GBK" w:hAnsi="方正仿宋_GBK" w:eastAsia="方正仿宋_GBK" w:cs="方正仿宋_GBK"/>
          <w:bCs/>
          <w:sz w:val="28"/>
          <w:szCs w:val="28"/>
          <w:u w:val="single"/>
          <w:lang w:val="zh-CN"/>
        </w:rPr>
        <w:t>±1500</w:t>
      </w:r>
      <w:r>
        <w:rPr>
          <w:rFonts w:hint="eastAsia" w:ascii="方正仿宋_GBK" w:hAnsi="方正仿宋_GBK" w:eastAsia="方正仿宋_GBK" w:cs="方正仿宋_GBK"/>
          <w:bCs/>
          <w:sz w:val="28"/>
          <w:szCs w:val="28"/>
          <w:lang w:val="zh-CN"/>
        </w:rPr>
        <w:t>元内</w:t>
      </w:r>
      <w:r>
        <w:rPr>
          <w:rFonts w:hint="eastAsia" w:ascii="方正仿宋_GBK" w:hAnsi="方正仿宋_GBK" w:eastAsia="方正仿宋_GBK" w:cs="方正仿宋_GBK"/>
          <w:bCs/>
          <w:kern w:val="0"/>
          <w:sz w:val="28"/>
          <w:szCs w:val="28"/>
          <w:lang w:val="zh-CN"/>
        </w:rPr>
        <w:t>不予签证。</w:t>
      </w:r>
    </w:p>
    <w:p>
      <w:pPr>
        <w:tabs>
          <w:tab w:val="left" w:pos="709"/>
        </w:tabs>
        <w:spacing w:line="360" w:lineRule="auto"/>
        <w:ind w:firstLine="420" w:firstLineChars="150"/>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kern w:val="0"/>
          <w:sz w:val="28"/>
          <w:szCs w:val="28"/>
        </w:rPr>
        <w:t xml:space="preserve"> 8</w:t>
      </w:r>
      <w:r>
        <w:rPr>
          <w:rFonts w:hint="eastAsia" w:ascii="方正仿宋_GBK" w:hAnsi="方正仿宋_GBK" w:eastAsia="方正仿宋_GBK" w:cs="方正仿宋_GBK"/>
          <w:bCs/>
          <w:kern w:val="0"/>
          <w:sz w:val="28"/>
          <w:szCs w:val="28"/>
          <w:lang w:val="zh-CN"/>
        </w:rPr>
        <w:t>.3计时工：</w:t>
      </w:r>
      <w:r>
        <w:rPr>
          <w:rFonts w:hint="eastAsia" w:ascii="方正仿宋_GBK" w:hAnsi="方正仿宋_GBK" w:eastAsia="方正仿宋_GBK" w:cs="方正仿宋_GBK"/>
          <w:bCs/>
          <w:sz w:val="28"/>
          <w:szCs w:val="28"/>
        </w:rPr>
        <w:t>合同分包范围外的计时工按普工</w:t>
      </w:r>
      <w:r>
        <w:rPr>
          <w:rFonts w:hint="eastAsia" w:ascii="方正仿宋_GBK" w:hAnsi="方正仿宋_GBK" w:eastAsia="方正仿宋_GBK" w:cs="方正仿宋_GBK"/>
          <w:bCs/>
          <w:sz w:val="28"/>
          <w:szCs w:val="28"/>
          <w:u w:val="single"/>
        </w:rPr>
        <w:t>120</w:t>
      </w:r>
      <w:r>
        <w:rPr>
          <w:rFonts w:hint="eastAsia" w:ascii="方正仿宋_GBK" w:hAnsi="方正仿宋_GBK" w:eastAsia="方正仿宋_GBK" w:cs="方正仿宋_GBK"/>
          <w:bCs/>
          <w:sz w:val="28"/>
          <w:szCs w:val="28"/>
        </w:rPr>
        <w:t>元/工日，技工</w:t>
      </w:r>
      <w:r>
        <w:rPr>
          <w:rFonts w:hint="eastAsia" w:ascii="方正仿宋_GBK" w:hAnsi="方正仿宋_GBK" w:eastAsia="方正仿宋_GBK" w:cs="方正仿宋_GBK"/>
          <w:bCs/>
          <w:sz w:val="28"/>
          <w:szCs w:val="28"/>
          <w:u w:val="single"/>
        </w:rPr>
        <w:t>180</w:t>
      </w:r>
      <w:r>
        <w:rPr>
          <w:rFonts w:hint="eastAsia" w:ascii="方正仿宋_GBK" w:hAnsi="方正仿宋_GBK" w:eastAsia="方正仿宋_GBK" w:cs="方正仿宋_GBK"/>
          <w:bCs/>
          <w:sz w:val="28"/>
          <w:szCs w:val="28"/>
        </w:rPr>
        <w:t>元/工日计算。</w:t>
      </w:r>
    </w:p>
    <w:p>
      <w:pPr>
        <w:spacing w:line="360" w:lineRule="auto"/>
        <w:ind w:firstLine="411" w:firstLineChars="147"/>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8.4计量条件：按如下计量规则执行，按月计量，同时完善当月签证和相关扣款签字后方予以计量。</w:t>
      </w:r>
    </w:p>
    <w:p>
      <w:pPr>
        <w:spacing w:line="360" w:lineRule="auto"/>
        <w:ind w:firstLine="560" w:firstLineChars="200"/>
        <w:outlineLvl w:val="1"/>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8.4.1临时设施工程：乙方在临时设施全部施工完成后，才可向甲方办理相应计量。</w:t>
      </w:r>
    </w:p>
    <w:p>
      <w:pPr>
        <w:pStyle w:val="2"/>
        <w:ind w:firstLine="560" w:firstLineChars="200"/>
        <w:rPr>
          <w:rFonts w:hint="eastAsia" w:ascii="方正仿宋_GBK" w:hAnsi="方正仿宋_GBK" w:eastAsia="方正仿宋_GBK" w:cs="方正仿宋_GBK"/>
          <w:b w:val="0"/>
          <w:bCs w:val="0"/>
          <w:color w:val="000000" w:themeColor="text1"/>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8.4.2主体工程：以现场监理及业主审核认可的合格工程量为准，按月计量。</w:t>
      </w:r>
    </w:p>
    <w:p>
      <w:pPr>
        <w:spacing w:line="360" w:lineRule="auto"/>
        <w:ind w:firstLine="560" w:firstLineChars="200"/>
        <w:outlineLvl w:val="1"/>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8.4.3安全文明施工费：以临时设施工程、主体工程的税前合价为基数按比例计取。</w:t>
      </w:r>
    </w:p>
    <w:p>
      <w:pPr>
        <w:spacing w:line="360" w:lineRule="auto"/>
        <w:ind w:firstLine="560" w:firstLineChars="200"/>
        <w:outlineLvl w:val="1"/>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8.4.4管理费：以临时设施工程、主体工程、安全文明施工费的税前合价为基数按比例计取。</w:t>
      </w:r>
    </w:p>
    <w:p>
      <w:pPr>
        <w:spacing w:line="360" w:lineRule="auto"/>
        <w:ind w:firstLine="560" w:firstLineChars="200"/>
        <w:outlineLvl w:val="1"/>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8.4.5利润：以临时设施工程、主体工程、安全文明施工费的税前合价为基数按比例计取。</w:t>
      </w:r>
    </w:p>
    <w:p>
      <w:pPr>
        <w:spacing w:line="360" w:lineRule="auto"/>
        <w:ind w:firstLine="411" w:firstLineChars="147"/>
        <w:outlineLvl w:val="1"/>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 xml:space="preserve"> 8.4.6税金：以临时设施工程、主体工程、安全文明施工费、管理费、利润的税前合价为基数按比例计取。 </w:t>
      </w:r>
    </w:p>
    <w:p>
      <w:pPr>
        <w:spacing w:line="360" w:lineRule="auto"/>
        <w:ind w:firstLine="411" w:firstLineChars="147"/>
        <w:outlineLvl w:val="1"/>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 xml:space="preserve"> 8.5工程付款方式：</w:t>
      </w:r>
    </w:p>
    <w:p>
      <w:pPr>
        <w:spacing w:line="360" w:lineRule="auto"/>
        <w:ind w:firstLine="411" w:firstLineChars="147"/>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8.5.1乙方每月25日前向甲方提交进度款支付计划和清单明细申请表，同时提供完成工程量对应民工工资表送甲方项目部，项目部在7天内审核完毕。甲方在收到乙方提交的经项目部审核完成的进度支付表后在5个工作日内完成公司级审签工作。乙方根据审定金额开具</w:t>
      </w:r>
      <w:r>
        <w:rPr>
          <w:rFonts w:hint="eastAsia" w:ascii="方正仿宋_GBK" w:hAnsi="方正仿宋_GBK" w:eastAsia="方正仿宋_GBK" w:cs="方正仿宋_GBK"/>
          <w:bCs/>
          <w:sz w:val="28"/>
          <w:szCs w:val="28"/>
          <w:u w:val="single"/>
        </w:rPr>
        <w:t xml:space="preserve">　   </w:t>
      </w:r>
      <w:r>
        <w:rPr>
          <w:rFonts w:hint="eastAsia" w:ascii="方正仿宋_GBK" w:hAnsi="方正仿宋_GBK" w:eastAsia="方正仿宋_GBK" w:cs="方正仿宋_GBK"/>
          <w:bCs/>
          <w:sz w:val="28"/>
          <w:szCs w:val="28"/>
        </w:rPr>
        <w:t xml:space="preserve"> % 增值税专用发票，甲方在收到</w:t>
      </w:r>
      <w:r>
        <w:rPr>
          <w:rFonts w:hint="eastAsia" w:ascii="方正仿宋_GBK" w:hAnsi="方正仿宋_GBK" w:eastAsia="方正仿宋_GBK" w:cs="方正仿宋_GBK"/>
          <w:bCs/>
          <w:sz w:val="28"/>
          <w:szCs w:val="28"/>
          <w:lang w:val="en-US" w:eastAsia="zh-CN"/>
        </w:rPr>
        <w:t>业主工程款及</w:t>
      </w:r>
      <w:r>
        <w:rPr>
          <w:rFonts w:hint="eastAsia" w:ascii="方正仿宋_GBK" w:hAnsi="方正仿宋_GBK" w:eastAsia="方正仿宋_GBK" w:cs="方正仿宋_GBK"/>
          <w:bCs/>
          <w:sz w:val="28"/>
          <w:szCs w:val="28"/>
        </w:rPr>
        <w:t>乙方发票7个工作日内支付（特殊情况除外，但不超过30 天）。</w:t>
      </w:r>
    </w:p>
    <w:p>
      <w:pPr>
        <w:spacing w:line="360" w:lineRule="auto"/>
        <w:ind w:firstLine="411" w:firstLineChars="147"/>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8.5.2甲方向乙方支付工程款后，乙方应及时按上报的民工工资表发放民工工资，甲方派专人监督，确保一线作业人员工资到位，并将经民工本人签字确认的工资表、身份证复印件、上次工资发放公示照片（第一次进度款除外）上报甲方归档备查。乙方应在工地大门口等显眼位置将民工工资发放情况进行公示，公示时间不少于3天。如乙方未按本条规定执行，造成进度款延期支付，责任由乙方自行负责，且乙方恶意造假，导致民工工资未及时兑现，造成民工上访，甲方有权停付工程款，并有权在应付乙方各类款项中直接扣除民工工资予以发放，以及对乙方进行违约处理。</w:t>
      </w:r>
    </w:p>
    <w:p>
      <w:pPr>
        <w:spacing w:line="360" w:lineRule="auto"/>
        <w:ind w:firstLine="411" w:firstLineChars="147"/>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8.5.3进度支付比例：</w:t>
      </w:r>
      <w:r>
        <w:rPr>
          <w:rFonts w:hint="eastAsia" w:ascii="方正仿宋_GBK" w:hAnsi="方正仿宋_GBK" w:eastAsia="方正仿宋_GBK" w:cs="方正仿宋_GBK"/>
          <w:bCs/>
          <w:sz w:val="28"/>
          <w:szCs w:val="28"/>
          <w:lang w:val="en-US" w:eastAsia="zh-CN"/>
        </w:rPr>
        <w:t>收到业主工程款后</w:t>
      </w:r>
      <w:r>
        <w:rPr>
          <w:rFonts w:hint="eastAsia" w:ascii="方正仿宋_GBK" w:hAnsi="方正仿宋_GBK" w:eastAsia="方正仿宋_GBK" w:cs="方正仿宋_GBK"/>
          <w:bCs/>
          <w:sz w:val="28"/>
          <w:szCs w:val="28"/>
        </w:rPr>
        <w:t>甲方按审定金额的</w:t>
      </w:r>
      <w:r>
        <w:rPr>
          <w:rFonts w:hint="eastAsia" w:ascii="方正仿宋_GBK" w:hAnsi="方正仿宋_GBK" w:eastAsia="方正仿宋_GBK" w:cs="方正仿宋_GBK"/>
          <w:bCs/>
          <w:sz w:val="28"/>
          <w:szCs w:val="28"/>
          <w:lang w:val="en-US" w:eastAsia="zh-CN"/>
        </w:rPr>
        <w:t>80</w:t>
      </w:r>
      <w:r>
        <w:rPr>
          <w:rFonts w:hint="eastAsia" w:ascii="方正仿宋_GBK" w:hAnsi="方正仿宋_GBK" w:eastAsia="方正仿宋_GBK" w:cs="方正仿宋_GBK"/>
          <w:bCs/>
          <w:sz w:val="28"/>
          <w:szCs w:val="28"/>
        </w:rPr>
        <w:t xml:space="preserve"> %支付劳务费用。</w:t>
      </w:r>
    </w:p>
    <w:p>
      <w:pPr>
        <w:spacing w:line="360" w:lineRule="auto"/>
        <w:ind w:firstLine="411" w:firstLineChars="147"/>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8.6结算：乙方完成本合同分</w:t>
      </w:r>
      <w:bookmarkStart w:id="0" w:name="_GoBack"/>
      <w:bookmarkEnd w:id="0"/>
      <w:r>
        <w:rPr>
          <w:rFonts w:hint="eastAsia" w:ascii="方正仿宋_GBK" w:hAnsi="方正仿宋_GBK" w:eastAsia="方正仿宋_GBK" w:cs="方正仿宋_GBK"/>
          <w:bCs/>
          <w:sz w:val="28"/>
          <w:szCs w:val="28"/>
        </w:rPr>
        <w:t>包范围内全部工作内容且经甲方、业主、监理及政府有关职能部门验收合格，在30日内与甲方项目部完成工程量结算并提供结算书，甲方工程管理部在收到乙方提交的完整结算资料后15天内完成公司级审签</w:t>
      </w:r>
      <w:r>
        <w:rPr>
          <w:rFonts w:hint="eastAsia" w:ascii="方正仿宋_GBK" w:hAnsi="方正仿宋_GBK" w:eastAsia="方正仿宋_GBK" w:cs="方正仿宋_GBK"/>
          <w:bCs/>
          <w:sz w:val="28"/>
          <w:szCs w:val="28"/>
          <w:lang w:val="en-US" w:eastAsia="zh-CN"/>
        </w:rPr>
        <w:t>并</w:t>
      </w:r>
      <w:r>
        <w:rPr>
          <w:rFonts w:hint="eastAsia" w:ascii="方正仿宋_GBK" w:hAnsi="方正仿宋_GBK" w:eastAsia="方正仿宋_GBK" w:cs="方正仿宋_GBK"/>
          <w:bCs/>
          <w:sz w:val="28"/>
          <w:szCs w:val="28"/>
        </w:rPr>
        <w:t>经业主内审完成</w:t>
      </w:r>
      <w:r>
        <w:rPr>
          <w:rFonts w:hint="eastAsia" w:ascii="方正仿宋_GBK" w:hAnsi="方正仿宋_GBK" w:eastAsia="方正仿宋_GBK" w:cs="方正仿宋_GBK"/>
          <w:bCs/>
          <w:sz w:val="28"/>
          <w:szCs w:val="28"/>
          <w:lang w:val="en-US" w:eastAsia="zh-CN"/>
        </w:rPr>
        <w:t>且收到业主工程款</w:t>
      </w:r>
      <w:r>
        <w:rPr>
          <w:rFonts w:hint="eastAsia" w:ascii="方正仿宋_GBK" w:hAnsi="方正仿宋_GBK" w:eastAsia="方正仿宋_GBK" w:cs="方正仿宋_GBK"/>
          <w:bCs/>
          <w:sz w:val="28"/>
          <w:szCs w:val="28"/>
        </w:rPr>
        <w:t>后审签完毕支付至甲方审定金额的97%（支付前扣除施工过程中的违约金，以及由甲方前期统一负责缴纳的意外伤害保险费分摊费、乙方生活用水电费，施工用水电费由甲方承担），剩余审定金额的3%作为质量保证金待保修期满后7日内支付（质保金不计息）。</w:t>
      </w:r>
    </w:p>
    <w:p>
      <w:pPr>
        <w:spacing w:line="360" w:lineRule="auto"/>
        <w:ind w:firstLine="411" w:firstLineChars="147"/>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8.7为便于甲方资金的支付与管理，在合同签订</w:t>
      </w:r>
      <w:r>
        <w:rPr>
          <w:rFonts w:hint="eastAsia" w:ascii="方正仿宋_GBK" w:hAnsi="方正仿宋_GBK" w:eastAsia="方正仿宋_GBK" w:cs="方正仿宋_GBK"/>
          <w:bCs/>
          <w:sz w:val="28"/>
          <w:szCs w:val="28"/>
          <w:u w:val="single"/>
        </w:rPr>
        <w:t>7</w:t>
      </w:r>
      <w:r>
        <w:rPr>
          <w:rFonts w:hint="eastAsia" w:ascii="方正仿宋_GBK" w:hAnsi="方正仿宋_GBK" w:eastAsia="方正仿宋_GBK" w:cs="方正仿宋_GBK"/>
          <w:bCs/>
          <w:sz w:val="28"/>
          <w:szCs w:val="28"/>
        </w:rPr>
        <w:t>日内乙方应到甲方指定的开户银行办理资金帐户，开户银行名称：</w:t>
      </w:r>
      <w:r>
        <w:rPr>
          <w:rFonts w:hint="eastAsia" w:ascii="方正仿宋_GBK" w:hAnsi="方正仿宋_GBK" w:eastAsia="方正仿宋_GBK" w:cs="方正仿宋_GBK"/>
          <w:bCs/>
          <w:sz w:val="28"/>
          <w:szCs w:val="28"/>
          <w:u w:val="single"/>
        </w:rPr>
        <w:t xml:space="preserve">    /      </w:t>
      </w:r>
      <w:r>
        <w:rPr>
          <w:rFonts w:hint="eastAsia" w:ascii="方正仿宋_GBK" w:hAnsi="方正仿宋_GBK" w:eastAsia="方正仿宋_GBK" w:cs="方正仿宋_GBK"/>
          <w:bCs/>
          <w:sz w:val="28"/>
          <w:szCs w:val="28"/>
        </w:rPr>
        <w:t>。乙方需接受甲方对其银行账户支付的监管，以确保农民工工资按时足额支付。</w:t>
      </w:r>
    </w:p>
    <w:p>
      <w:pPr>
        <w:spacing w:line="520" w:lineRule="exact"/>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9、材料、设备供应</w:t>
      </w:r>
    </w:p>
    <w:p>
      <w:pPr>
        <w:spacing w:line="360" w:lineRule="auto"/>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9.1按合同要求，应由甲方购买的所有材料，</w:t>
      </w:r>
      <w:r>
        <w:rPr>
          <w:rFonts w:hint="eastAsia" w:ascii="方正仿宋_GBK" w:hAnsi="方正仿宋_GBK" w:eastAsia="方正仿宋_GBK" w:cs="方正仿宋_GBK"/>
          <w:bCs/>
          <w:sz w:val="28"/>
          <w:szCs w:val="28"/>
        </w:rPr>
        <w:t>乙方在进场后</w:t>
      </w:r>
      <w:r>
        <w:rPr>
          <w:rFonts w:hint="eastAsia" w:ascii="方正仿宋_GBK" w:hAnsi="方正仿宋_GBK" w:eastAsia="方正仿宋_GBK" w:cs="方正仿宋_GBK"/>
          <w:bCs/>
          <w:sz w:val="28"/>
          <w:szCs w:val="28"/>
          <w:u w:val="single"/>
        </w:rPr>
        <w:t>7</w:t>
      </w:r>
      <w:r>
        <w:rPr>
          <w:rFonts w:hint="eastAsia" w:ascii="方正仿宋_GBK" w:hAnsi="方正仿宋_GBK" w:eastAsia="方正仿宋_GBK" w:cs="方正仿宋_GBK"/>
          <w:bCs/>
          <w:sz w:val="28"/>
          <w:szCs w:val="28"/>
        </w:rPr>
        <w:t>天内以书面形式向甲方提供当月甲供材料使用计划表与项目对接审核，现场甲供零星急用材料必须提前</w:t>
      </w:r>
      <w:r>
        <w:rPr>
          <w:rFonts w:hint="eastAsia" w:ascii="方正仿宋_GBK" w:hAnsi="方正仿宋_GBK" w:eastAsia="方正仿宋_GBK" w:cs="方正仿宋_GBK"/>
          <w:bCs/>
          <w:sz w:val="28"/>
          <w:szCs w:val="28"/>
          <w:u w:val="single"/>
        </w:rPr>
        <w:t>24</w:t>
      </w:r>
      <w:r>
        <w:rPr>
          <w:rFonts w:hint="eastAsia" w:ascii="方正仿宋_GBK" w:hAnsi="方正仿宋_GBK" w:eastAsia="方正仿宋_GBK" w:cs="方正仿宋_GBK"/>
          <w:bCs/>
          <w:sz w:val="28"/>
          <w:szCs w:val="28"/>
        </w:rPr>
        <w:t>小时通知甲方安排。</w:t>
      </w:r>
      <w:r>
        <w:rPr>
          <w:rFonts w:hint="eastAsia" w:ascii="方正仿宋_GBK" w:hAnsi="方正仿宋_GBK" w:eastAsia="方正仿宋_GBK" w:cs="方正仿宋_GBK"/>
          <w:sz w:val="28"/>
          <w:szCs w:val="28"/>
        </w:rPr>
        <w:t>乙方月材料计划使用量必须在当月</w:t>
      </w:r>
      <w:r>
        <w:rPr>
          <w:rFonts w:hint="eastAsia" w:ascii="方正仿宋_GBK" w:hAnsi="方正仿宋_GBK" w:eastAsia="方正仿宋_GBK" w:cs="方正仿宋_GBK"/>
          <w:sz w:val="28"/>
          <w:szCs w:val="28"/>
          <w:u w:val="single"/>
        </w:rPr>
        <w:t>25</w:t>
      </w:r>
      <w:r>
        <w:rPr>
          <w:rFonts w:hint="eastAsia" w:ascii="方正仿宋_GBK" w:hAnsi="方正仿宋_GBK" w:eastAsia="方正仿宋_GBK" w:cs="方正仿宋_GBK"/>
          <w:sz w:val="28"/>
          <w:szCs w:val="28"/>
        </w:rPr>
        <w:t>日前提交下月计划，分批使用材料乙方必须提前</w:t>
      </w:r>
      <w:r>
        <w:rPr>
          <w:rFonts w:hint="eastAsia" w:ascii="方正仿宋_GBK" w:hAnsi="方正仿宋_GBK" w:eastAsia="方正仿宋_GBK" w:cs="方正仿宋_GBK"/>
          <w:sz w:val="28"/>
          <w:szCs w:val="28"/>
          <w:u w:val="single"/>
        </w:rPr>
        <w:t>14</w:t>
      </w:r>
      <w:r>
        <w:rPr>
          <w:rFonts w:hint="eastAsia" w:ascii="方正仿宋_GBK" w:hAnsi="方正仿宋_GBK" w:eastAsia="方正仿宋_GBK" w:cs="方正仿宋_GBK"/>
          <w:sz w:val="28"/>
          <w:szCs w:val="28"/>
        </w:rPr>
        <w:t>天以材料计划表的形式通知甲方，否则因计划不及时、不准确，造成的一切损失由乙方自行承担，材料到场交付乙方后由乙方负责保管，不计取任何费用，如发生乙方人员偷盗行为，一经查实，甲方按被盗物资的</w:t>
      </w:r>
      <w:r>
        <w:rPr>
          <w:rFonts w:hint="eastAsia" w:ascii="方正仿宋_GBK" w:hAnsi="方正仿宋_GBK" w:eastAsia="方正仿宋_GBK" w:cs="方正仿宋_GBK"/>
          <w:sz w:val="28"/>
          <w:szCs w:val="28"/>
          <w:u w:val="single"/>
        </w:rPr>
        <w:t>5</w:t>
      </w:r>
      <w:r>
        <w:rPr>
          <w:rFonts w:hint="eastAsia" w:ascii="方正仿宋_GBK" w:hAnsi="方正仿宋_GBK" w:eastAsia="方正仿宋_GBK" w:cs="方正仿宋_GBK"/>
          <w:sz w:val="28"/>
          <w:szCs w:val="28"/>
        </w:rPr>
        <w:t>倍对偷盗的个人进行违约处理，同时甲方对乙方处</w:t>
      </w:r>
      <w:r>
        <w:rPr>
          <w:rFonts w:hint="eastAsia" w:ascii="方正仿宋_GBK" w:hAnsi="方正仿宋_GBK" w:eastAsia="方正仿宋_GBK" w:cs="方正仿宋_GBK"/>
          <w:sz w:val="28"/>
          <w:szCs w:val="28"/>
          <w:u w:val="single"/>
        </w:rPr>
        <w:t>1000-5000</w:t>
      </w:r>
      <w:r>
        <w:rPr>
          <w:rFonts w:hint="eastAsia" w:ascii="方正仿宋_GBK" w:hAnsi="方正仿宋_GBK" w:eastAsia="方正仿宋_GBK" w:cs="方正仿宋_GBK"/>
          <w:sz w:val="28"/>
          <w:szCs w:val="28"/>
        </w:rPr>
        <w:t xml:space="preserve"> 元/次违约金，乙方承诺甲方可将此费用在应付乙方工程款中扣除。</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9.2甲方负责提供的大型设备、主材及周材：干混商品砌筑砂浆 M7.5</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商品水稳层</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抗滑薄层沥青砼</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三维网</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块(片)石</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砂砾石</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特细砂</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水泥、商品砼、防护围挡等</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32"/>
        </w:rPr>
        <w:t>具体详见附件3甲供主要材料表</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sz w:val="28"/>
          <w:szCs w:val="28"/>
        </w:rPr>
        <w:t>乙方领取甲供材料必须安排专人接收签字，负责使用过程中的保管，如乙方不及时安排专人接收签字，甲方对乙方处</w:t>
      </w:r>
      <w:r>
        <w:rPr>
          <w:rFonts w:hint="eastAsia" w:ascii="方正仿宋_GBK" w:hAnsi="方正仿宋_GBK" w:eastAsia="方正仿宋_GBK" w:cs="方正仿宋_GBK"/>
          <w:sz w:val="28"/>
          <w:szCs w:val="28"/>
          <w:u w:val="single"/>
        </w:rPr>
        <w:t>500</w:t>
      </w:r>
      <w:r>
        <w:rPr>
          <w:rFonts w:hint="eastAsia" w:ascii="方正仿宋_GBK" w:hAnsi="方正仿宋_GBK" w:eastAsia="方正仿宋_GBK" w:cs="方正仿宋_GBK"/>
          <w:sz w:val="28"/>
          <w:szCs w:val="28"/>
        </w:rPr>
        <w:t>元/次违约金，造成使用过程中材料损坏丢失由乙方负责赔偿，造成工期延误由乙方承担责任，乙方承诺甲方可将此费用在应付乙方工程款中扣除。</w:t>
      </w:r>
    </w:p>
    <w:p>
      <w:pPr>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9.3乙方负责提供的材料必须按照现行《建筑工程施工质量验收统一标准》GB50300-2013及其配套文件的规定提供产品质量合格证书和检验、试验报告,并符合</w:t>
      </w:r>
      <w:r>
        <w:rPr>
          <w:rFonts w:hint="eastAsia" w:ascii="方正仿宋_GBK" w:hAnsi="方正仿宋_GBK" w:eastAsia="方正仿宋_GBK" w:cs="方正仿宋_GBK"/>
          <w:sz w:val="28"/>
          <w:szCs w:val="28"/>
        </w:rPr>
        <w:t>本项目业主方</w:t>
      </w:r>
      <w:r>
        <w:rPr>
          <w:rFonts w:hint="eastAsia" w:ascii="方正仿宋_GBK" w:hAnsi="方正仿宋_GBK" w:eastAsia="方正仿宋_GBK" w:cs="方正仿宋_GBK"/>
          <w:color w:val="000000"/>
          <w:sz w:val="28"/>
          <w:szCs w:val="28"/>
        </w:rPr>
        <w:t>对材料品牌及质量要求的约定。</w:t>
      </w:r>
    </w:p>
    <w:p>
      <w:pPr>
        <w:spacing w:line="360" w:lineRule="auto"/>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9.4甲供设备、材料到场或离场，甲方通知乙方上下车，乙方必须在</w:t>
      </w:r>
      <w:r>
        <w:rPr>
          <w:rFonts w:hint="eastAsia" w:ascii="方正仿宋_GBK" w:hAnsi="方正仿宋_GBK" w:eastAsia="方正仿宋_GBK" w:cs="方正仿宋_GBK"/>
          <w:sz w:val="28"/>
          <w:szCs w:val="28"/>
          <w:u w:val="single"/>
        </w:rPr>
        <w:t>30</w:t>
      </w:r>
      <w:r>
        <w:rPr>
          <w:rFonts w:hint="eastAsia" w:ascii="方正仿宋_GBK" w:hAnsi="方正仿宋_GBK" w:eastAsia="方正仿宋_GBK" w:cs="方正仿宋_GBK"/>
          <w:sz w:val="28"/>
          <w:szCs w:val="28"/>
        </w:rPr>
        <w:t>分中内安排人员到位上下车，否则处乙方</w:t>
      </w:r>
      <w:r>
        <w:rPr>
          <w:rFonts w:hint="eastAsia" w:ascii="方正仿宋_GBK" w:hAnsi="方正仿宋_GBK" w:eastAsia="方正仿宋_GBK" w:cs="方正仿宋_GBK"/>
          <w:sz w:val="28"/>
          <w:szCs w:val="28"/>
          <w:u w:val="single"/>
        </w:rPr>
        <w:t>500</w:t>
      </w:r>
      <w:r>
        <w:rPr>
          <w:rFonts w:hint="eastAsia" w:ascii="方正仿宋_GBK" w:hAnsi="方正仿宋_GBK" w:eastAsia="方正仿宋_GBK" w:cs="方正仿宋_GBK"/>
          <w:sz w:val="28"/>
          <w:szCs w:val="28"/>
        </w:rPr>
        <w:t>元/次违约金。施工电梯门焊接安装由乙方负责，主材料由甲方提供，若乙方不配合造成甲方另外安排人员安装，费用从乙方工程款中</w:t>
      </w:r>
      <w:r>
        <w:rPr>
          <w:rFonts w:hint="eastAsia" w:ascii="方正仿宋_GBK" w:hAnsi="方正仿宋_GBK" w:eastAsia="方正仿宋_GBK" w:cs="方正仿宋_GBK"/>
          <w:sz w:val="28"/>
          <w:szCs w:val="28"/>
          <w:u w:val="single"/>
        </w:rPr>
        <w:t>双倍</w:t>
      </w:r>
      <w:r>
        <w:rPr>
          <w:rFonts w:hint="eastAsia" w:ascii="方正仿宋_GBK" w:hAnsi="方正仿宋_GBK" w:eastAsia="方正仿宋_GBK" w:cs="方正仿宋_GBK"/>
          <w:sz w:val="28"/>
          <w:szCs w:val="28"/>
        </w:rPr>
        <w:t>扣除，并处乙方</w:t>
      </w:r>
      <w:r>
        <w:rPr>
          <w:rFonts w:hint="eastAsia" w:ascii="方正仿宋_GBK" w:hAnsi="方正仿宋_GBK" w:eastAsia="方正仿宋_GBK" w:cs="方正仿宋_GBK"/>
          <w:sz w:val="28"/>
          <w:szCs w:val="28"/>
          <w:u w:val="single"/>
        </w:rPr>
        <w:t>500</w:t>
      </w:r>
      <w:r>
        <w:rPr>
          <w:rFonts w:hint="eastAsia" w:ascii="方正仿宋_GBK" w:hAnsi="方正仿宋_GBK" w:eastAsia="方正仿宋_GBK" w:cs="方正仿宋_GBK"/>
          <w:sz w:val="28"/>
          <w:szCs w:val="28"/>
        </w:rPr>
        <w:t>元/次违约金，造成工期延误由乙方承担责任，乙方承诺甲方可将此费用在应付乙方工程款中扣除。</w:t>
      </w:r>
    </w:p>
    <w:p>
      <w:pPr>
        <w:spacing w:line="360" w:lineRule="auto"/>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bCs/>
          <w:sz w:val="28"/>
          <w:szCs w:val="28"/>
        </w:rPr>
        <w:t xml:space="preserve"> 9.</w:t>
      </w:r>
      <w:r>
        <w:rPr>
          <w:rFonts w:hint="eastAsia" w:ascii="方正仿宋_GBK" w:hAnsi="方正仿宋_GBK" w:eastAsia="方正仿宋_GBK" w:cs="方正仿宋_GBK"/>
          <w:bCs/>
          <w:sz w:val="28"/>
          <w:szCs w:val="28"/>
          <w:lang w:val="en-US" w:eastAsia="zh-CN"/>
        </w:rPr>
        <w:t>5</w:t>
      </w:r>
      <w:r>
        <w:rPr>
          <w:rFonts w:hint="eastAsia" w:ascii="方正仿宋_GBK" w:hAnsi="方正仿宋_GBK" w:eastAsia="方正仿宋_GBK" w:cs="方正仿宋_GBK"/>
          <w:bCs/>
          <w:sz w:val="28"/>
          <w:szCs w:val="28"/>
        </w:rPr>
        <w:t>模板</w:t>
      </w:r>
      <w:r>
        <w:rPr>
          <w:rFonts w:hint="eastAsia" w:ascii="方正仿宋_GBK" w:hAnsi="方正仿宋_GBK" w:eastAsia="方正仿宋_GBK" w:cs="方正仿宋_GBK"/>
          <w:sz w:val="28"/>
          <w:szCs w:val="28"/>
        </w:rPr>
        <w:t>损耗率在</w:t>
      </w:r>
      <w:r>
        <w:rPr>
          <w:rFonts w:hint="eastAsia" w:ascii="方正仿宋_GBK" w:hAnsi="方正仿宋_GBK" w:eastAsia="方正仿宋_GBK" w:cs="方正仿宋_GBK"/>
          <w:sz w:val="28"/>
          <w:szCs w:val="28"/>
          <w:u w:val="single"/>
          <w:lang w:val="en-US" w:eastAsia="zh-CN"/>
        </w:rPr>
        <w:t>12</w:t>
      </w:r>
      <w:r>
        <w:rPr>
          <w:rFonts w:hint="eastAsia" w:ascii="方正仿宋_GBK" w:hAnsi="方正仿宋_GBK" w:eastAsia="方正仿宋_GBK" w:cs="方正仿宋_GBK"/>
          <w:sz w:val="28"/>
          <w:szCs w:val="28"/>
        </w:rPr>
        <w:t>%以内由甲方承担，超出</w:t>
      </w:r>
      <w:r>
        <w:rPr>
          <w:rFonts w:hint="eastAsia" w:ascii="方正仿宋_GBK" w:hAnsi="方正仿宋_GBK" w:eastAsia="方正仿宋_GBK" w:cs="方正仿宋_GBK"/>
          <w:sz w:val="28"/>
          <w:szCs w:val="28"/>
          <w:u w:val="single"/>
          <w:lang w:val="en-US" w:eastAsia="zh-CN"/>
        </w:rPr>
        <w:t>12</w:t>
      </w:r>
      <w:r>
        <w:rPr>
          <w:rFonts w:hint="eastAsia" w:ascii="方正仿宋_GBK" w:hAnsi="方正仿宋_GBK" w:eastAsia="方正仿宋_GBK" w:cs="方正仿宋_GBK"/>
          <w:sz w:val="28"/>
          <w:szCs w:val="28"/>
        </w:rPr>
        <w:t>%以外的由乙方承担。</w:t>
      </w:r>
    </w:p>
    <w:p>
      <w:pPr>
        <w:spacing w:line="360" w:lineRule="auto"/>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9.</w:t>
      </w: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甲方供应的材料、设备属甲方所有，只供本合同劳务作业范围内工程专用，乙方不能挪作它用或擅自处理(包括边角余料)。施工节余材料，废旧材料、边角余料由乙方负责回收至指定地点，归甲方所有，乙方不得变卖。未经甲方许可，乙方私自变卖甲方供应的材料，按变卖的价值处以</w:t>
      </w:r>
      <w:r>
        <w:rPr>
          <w:rFonts w:hint="eastAsia" w:ascii="方正仿宋_GBK" w:hAnsi="方正仿宋_GBK" w:eastAsia="方正仿宋_GBK" w:cs="方正仿宋_GBK"/>
          <w:sz w:val="28"/>
          <w:szCs w:val="28"/>
          <w:u w:val="single"/>
        </w:rPr>
        <w:t xml:space="preserve"> 十 </w:t>
      </w:r>
      <w:r>
        <w:rPr>
          <w:rFonts w:hint="eastAsia" w:ascii="方正仿宋_GBK" w:hAnsi="方正仿宋_GBK" w:eastAsia="方正仿宋_GBK" w:cs="方正仿宋_GBK"/>
          <w:sz w:val="28"/>
          <w:szCs w:val="28"/>
        </w:rPr>
        <w:t>倍的违约金，乙方承诺甲方可将此费用在应付乙方工程款中扣除。</w:t>
      </w:r>
    </w:p>
    <w:p>
      <w:pPr>
        <w:spacing w:line="520" w:lineRule="exact"/>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10、质量要求</w:t>
      </w:r>
    </w:p>
    <w:p>
      <w:pPr>
        <w:spacing w:line="52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10.1乙方必须严格按照施工图、施工方案和国家施工操作规程、验收规范并在项目部的指导下施工，施工过程中如经建设单位、监理、甲方、质检等部门检查或验收发现有质量问题，经三次口头、二次书面告知未予以整改或二次整改不合格，甲方有权停止乙方施工和要求调换施工人员直至解除本劳务合同，由此造成的经济损失全部由乙方自行承担，且乙方尚须承担甲方因此而遭受的各种损失（包括直接损失和间接损失）和罚款，乙方承诺甲方可将此费用在应付乙方工程款中扣除。</w:t>
      </w:r>
    </w:p>
    <w:p>
      <w:pPr>
        <w:spacing w:line="52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10.2本工程质量必须达到一次性验收合格。若因乙方施工质量原因造成损失，概由乙方自行负责。若给甲方带来损失和影响，乙方负责赔偿由此给甲方带来的全部经济损失，造成材料及其它损失由乙方负责赔偿甲方，乙方承诺甲方可将此费用在应付乙方工程款中扣除。</w:t>
      </w:r>
    </w:p>
    <w:p>
      <w:pPr>
        <w:spacing w:line="52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10.3乙方必须服从甲方施工管理人员统一调配，每完成一施工段工序且自检合格后，报经甲方及相关部门验收合格，方能进行下一施工段工序施工，否则甲方处乙方</w:t>
      </w:r>
      <w:r>
        <w:rPr>
          <w:rFonts w:hint="eastAsia" w:ascii="方正仿宋_GBK" w:hAnsi="方正仿宋_GBK" w:eastAsia="方正仿宋_GBK" w:cs="方正仿宋_GBK"/>
          <w:sz w:val="28"/>
          <w:szCs w:val="28"/>
          <w:u w:val="single"/>
        </w:rPr>
        <w:t>500～5000</w:t>
      </w:r>
      <w:r>
        <w:rPr>
          <w:rFonts w:hint="eastAsia" w:ascii="方正仿宋_GBK" w:hAnsi="方正仿宋_GBK" w:eastAsia="方正仿宋_GBK" w:cs="方正仿宋_GBK"/>
          <w:sz w:val="28"/>
          <w:szCs w:val="28"/>
        </w:rPr>
        <w:t>元/次违约金，若造成损失由乙方承担其经济和相关责任，乙方承诺甲方可将此费用在应付乙方工程款中扣除。</w:t>
      </w:r>
    </w:p>
    <w:p>
      <w:pPr>
        <w:spacing w:line="52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10.4乙方必须做好成品、半成品保护工作，成品保护期至工程验收完毕并移交本项目业主方后结束。</w:t>
      </w:r>
    </w:p>
    <w:p>
      <w:pPr>
        <w:spacing w:line="52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10.5施工中由于乙方原因出现施工质量问题，按甲方质量管理条例承担违约金并赔偿给甲方所造成的经济损失，</w:t>
      </w:r>
      <w:r>
        <w:rPr>
          <w:rFonts w:hint="eastAsia" w:ascii="方正仿宋_GBK" w:hAnsi="方正仿宋_GBK" w:eastAsia="方正仿宋_GBK" w:cs="方正仿宋_GBK"/>
          <w:bCs/>
          <w:sz w:val="28"/>
          <w:szCs w:val="28"/>
        </w:rPr>
        <w:t>乙方承诺甲方可将此费用在应付乙方工程款中扣除</w:t>
      </w:r>
      <w:r>
        <w:rPr>
          <w:rFonts w:hint="eastAsia" w:ascii="方正仿宋_GBK" w:hAnsi="方正仿宋_GBK" w:eastAsia="方正仿宋_GBK" w:cs="方正仿宋_GBK"/>
          <w:sz w:val="28"/>
          <w:szCs w:val="28"/>
        </w:rPr>
        <w:t>。</w:t>
      </w:r>
    </w:p>
    <w:p>
      <w:pPr>
        <w:spacing w:line="520" w:lineRule="exact"/>
        <w:ind w:firstLine="562" w:firstLineChars="200"/>
        <w:jc w:val="left"/>
        <w:rPr>
          <w:rFonts w:ascii="仿宋_GB2312" w:hAnsi="仿宋_GB2312" w:eastAsia="仿宋_GB2312" w:cs="仿宋_GB2312"/>
          <w:sz w:val="28"/>
          <w:szCs w:val="28"/>
        </w:rPr>
      </w:pPr>
      <w:r>
        <w:rPr>
          <w:rFonts w:hint="eastAsia" w:ascii="仿宋_GB2312" w:hAnsi="仿宋_GB2312" w:eastAsia="仿宋_GB2312" w:cs="仿宋_GB2312"/>
          <w:b/>
          <w:sz w:val="28"/>
          <w:szCs w:val="28"/>
        </w:rPr>
        <w:t>11、安全、文明施工管理要求</w:t>
      </w:r>
    </w:p>
    <w:p>
      <w:pPr>
        <w:spacing w:line="360" w:lineRule="auto"/>
        <w:ind w:firstLine="42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11.1安全要求</w:t>
      </w:r>
    </w:p>
    <w:p>
      <w:pPr>
        <w:spacing w:line="360" w:lineRule="auto"/>
        <w:ind w:firstLine="420"/>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本工程乙方设</w:t>
      </w:r>
      <w:r>
        <w:rPr>
          <w:rFonts w:hint="eastAsia" w:ascii="方正仿宋_GBK" w:hAnsi="方正仿宋_GBK" w:eastAsia="方正仿宋_GBK" w:cs="方正仿宋_GBK"/>
          <w:bCs/>
          <w:sz w:val="28"/>
          <w:szCs w:val="28"/>
          <w:u w:val="single"/>
        </w:rPr>
        <w:t xml:space="preserve">       </w:t>
      </w:r>
      <w:r>
        <w:rPr>
          <w:rFonts w:hint="eastAsia" w:ascii="方正仿宋_GBK" w:hAnsi="方正仿宋_GBK" w:eastAsia="方正仿宋_GBK" w:cs="方正仿宋_GBK"/>
          <w:bCs/>
          <w:sz w:val="28"/>
          <w:szCs w:val="28"/>
        </w:rPr>
        <w:t>为劳务专职安全员，协助甲方及甲方安全员进行劳务和安全管理，费用由乙方自行负责；该专职安全员必须配合甲方对每一个作业人员及项目管理人员进行安全技术交底，完善签字(必须由本人签)手续，且留照片备查。乙方确保必须的安全设施投入、购置必备的劳动保护用品、安全设备及配套设施，认真贯彻、落实“安全第一，预防为主”的方针和“管生产必须管安全”的原则，及时发现并消除事故隐患。乙方在组织施工过程中，必须完全满足安全生产的条件，施工现场应搞好文明施工，争创文明标准化工地，自行负责工器具的看管。保持现场场容整洁，控制运输车辆不污染道路、环境，施工噪声符合国家排放标准。</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11.2文明施工要求</w:t>
      </w:r>
    </w:p>
    <w:p>
      <w:pPr>
        <w:spacing w:line="360" w:lineRule="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11.2.1施工现场</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11.2.1.1施工现场实行封闭管理，设置好大门，制定严格的门卫制度，严格执行外来人员先登记后进入，车辆凭证出入制度</w:t>
      </w:r>
      <w:r>
        <w:rPr>
          <w:rFonts w:hint="eastAsia" w:ascii="方正仿宋_GBK" w:hAnsi="方正仿宋_GBK" w:eastAsia="方正仿宋_GBK" w:cs="方正仿宋_GBK"/>
          <w:bCs/>
          <w:sz w:val="28"/>
          <w:szCs w:val="28"/>
          <w:lang w:eastAsia="zh-CN"/>
        </w:rPr>
        <w:t>，</w:t>
      </w:r>
      <w:r>
        <w:rPr>
          <w:rFonts w:hint="eastAsia" w:ascii="方正仿宋_GBK" w:hAnsi="方正仿宋_GBK" w:eastAsia="方正仿宋_GBK" w:cs="方正仿宋_GBK"/>
          <w:bCs/>
          <w:sz w:val="28"/>
          <w:szCs w:val="28"/>
        </w:rPr>
        <w:t>门卫值班室设在进出大门一侧，并实行</w:t>
      </w:r>
      <w:r>
        <w:rPr>
          <w:rFonts w:hint="eastAsia" w:ascii="方正仿宋_GBK" w:hAnsi="方正仿宋_GBK" w:eastAsia="方正仿宋_GBK" w:cs="方正仿宋_GBK"/>
          <w:bCs/>
          <w:sz w:val="28"/>
          <w:szCs w:val="28"/>
          <w:u w:val="single"/>
        </w:rPr>
        <w:t>24</w:t>
      </w:r>
      <w:r>
        <w:rPr>
          <w:rFonts w:hint="eastAsia" w:ascii="方正仿宋_GBK" w:hAnsi="方正仿宋_GBK" w:eastAsia="方正仿宋_GBK" w:cs="方正仿宋_GBK"/>
          <w:bCs/>
          <w:sz w:val="28"/>
          <w:szCs w:val="28"/>
        </w:rPr>
        <w:t>小时轮流值班制。</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11.2.1.2进入施工现场所有人员必须佩带胸卡，防止非本工程内施工人员进入施工现场。</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11.2.1.3保持进出大门的通道畅通、平坦、整洁、无散落物</w:t>
      </w:r>
      <w:r>
        <w:rPr>
          <w:rFonts w:hint="eastAsia" w:ascii="方正仿宋_GBK" w:hAnsi="方正仿宋_GBK" w:eastAsia="方正仿宋_GBK" w:cs="方正仿宋_GBK"/>
          <w:bCs/>
          <w:sz w:val="28"/>
          <w:szCs w:val="28"/>
          <w:lang w:eastAsia="zh-CN"/>
        </w:rPr>
        <w:t>，</w:t>
      </w:r>
      <w:r>
        <w:rPr>
          <w:rFonts w:hint="eastAsia" w:ascii="方正仿宋_GBK" w:hAnsi="方正仿宋_GBK" w:eastAsia="方正仿宋_GBK" w:cs="方正仿宋_GBK"/>
          <w:bCs/>
          <w:sz w:val="28"/>
          <w:szCs w:val="28"/>
        </w:rPr>
        <w:t>有回车余地。</w:t>
      </w:r>
    </w:p>
    <w:p>
      <w:pPr>
        <w:spacing w:line="360" w:lineRule="auto"/>
        <w:ind w:firstLine="480"/>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11.2.1.4施工现场设置吸烟处，作业区内禁止随意吸烟，场地内禁止随地大小便，以上情况发现一次甲方处乙方</w:t>
      </w:r>
      <w:r>
        <w:rPr>
          <w:rFonts w:hint="eastAsia" w:ascii="方正仿宋_GBK" w:hAnsi="方正仿宋_GBK" w:eastAsia="方正仿宋_GBK" w:cs="方正仿宋_GBK"/>
          <w:bCs/>
          <w:sz w:val="28"/>
          <w:szCs w:val="28"/>
          <w:u w:val="single"/>
        </w:rPr>
        <w:t>500</w:t>
      </w:r>
      <w:r>
        <w:rPr>
          <w:rFonts w:hint="eastAsia" w:ascii="方正仿宋_GBK" w:hAnsi="方正仿宋_GBK" w:eastAsia="方正仿宋_GBK" w:cs="方正仿宋_GBK"/>
          <w:bCs/>
          <w:sz w:val="28"/>
          <w:szCs w:val="28"/>
        </w:rPr>
        <w:t>元/人违约金</w:t>
      </w:r>
      <w:r>
        <w:rPr>
          <w:rFonts w:hint="eastAsia" w:ascii="方正仿宋_GBK" w:hAnsi="方正仿宋_GBK" w:eastAsia="方正仿宋_GBK" w:cs="方正仿宋_GBK"/>
          <w:bCs/>
          <w:sz w:val="28"/>
          <w:szCs w:val="28"/>
          <w:lang w:eastAsia="zh-CN"/>
        </w:rPr>
        <w:t>，</w:t>
      </w:r>
      <w:r>
        <w:rPr>
          <w:rFonts w:hint="eastAsia" w:ascii="方正仿宋_GBK" w:hAnsi="方正仿宋_GBK" w:eastAsia="方正仿宋_GBK" w:cs="方正仿宋_GBK"/>
          <w:bCs/>
          <w:sz w:val="28"/>
          <w:szCs w:val="28"/>
        </w:rPr>
        <w:t>乙方承诺甲方可将此费用在应付乙方工程款中扣除。</w:t>
      </w:r>
    </w:p>
    <w:p>
      <w:pPr>
        <w:spacing w:line="360" w:lineRule="auto"/>
        <w:ind w:firstLine="480"/>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11.2.2 料场</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11.2.2.1各类砌块、砖块堆放成垛，并按照施工现场总平面图的指定地点堆放，合理布置。</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11.2.2.2各类建筑材料按施工现场总平面图指定地点、按不同规格整齐堆放，并设置对应的标志牌。</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11.2.2.3混凝土制品按型号、规格堆放整齐，不超高、倾斜、断裂。</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11.2.2.4零散材料设置围栏堆放。</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11.2.2.5所有的材料按类别悬挂标牌。标牌统一制作，标明名称、品种、规格、数量等。</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11.2.2.6施工现场必须建立清扫制度，落实到人，做到工完料尽、场清。</w:t>
      </w:r>
    </w:p>
    <w:p>
      <w:pPr>
        <w:spacing w:line="360" w:lineRule="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11.2.3现场住宿</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11.2.3.1施工现场根据作业需要设置工人宿舍，宿舍集中统一布置，严禁在厨房、作业区内住人。</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11.2.3.2工地区域分布合理有序，场容场貌整洁文明，施工作业区域与办公、生活区采用围墙隔离。</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11.2.3.3宿舍管理设置一个专职管理人员，并开展“先进寝室流动红旗”活动，每月评比一次，并实行奖罚制度。</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11.2.3.4宿舍内有保暖、消暑、防蚊虫叮咬等措施。</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11.2.3.5宿舍结构安全，设施完好，保证通气通风。</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11.2.3.6宿舍建立室长管理制度，且和宿舍人员名单一起上墙。宿舍内设置统一床铺，室内保持通风、整洁、生活用品整齐，禁止摆放作业工具。</w:t>
      </w:r>
    </w:p>
    <w:p>
      <w:pPr>
        <w:spacing w:line="360" w:lineRule="auto"/>
        <w:ind w:firstLine="480"/>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11.2.3.7宿舍内严禁使用煤气灶、煤油炉、电饭煲、热得快、电炒锅、电炉、电磁炉等违规器具，如发现处</w:t>
      </w:r>
      <w:r>
        <w:rPr>
          <w:rFonts w:hint="eastAsia" w:ascii="方正仿宋_GBK" w:hAnsi="方正仿宋_GBK" w:eastAsia="方正仿宋_GBK" w:cs="方正仿宋_GBK"/>
          <w:bCs/>
          <w:sz w:val="28"/>
          <w:szCs w:val="28"/>
          <w:u w:val="single"/>
        </w:rPr>
        <w:t>200</w:t>
      </w:r>
      <w:r>
        <w:rPr>
          <w:rFonts w:hint="eastAsia" w:ascii="方正仿宋_GBK" w:hAnsi="方正仿宋_GBK" w:eastAsia="方正仿宋_GBK" w:cs="方正仿宋_GBK"/>
          <w:bCs/>
          <w:sz w:val="28"/>
          <w:szCs w:val="28"/>
        </w:rPr>
        <w:t>元/次违约金。</w:t>
      </w:r>
    </w:p>
    <w:p>
      <w:pPr>
        <w:spacing w:line="360" w:lineRule="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11.2.4现场防火</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11.2.4.1施工现场建立消防措施、消防制度。</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11.2.4.2施工现场、办公区、生活区、宿舍区等区域按要求配置灭火器材，灭火器材由甲方提供，乙方设专人管理。</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11.2.4.3施工现场、办公区、生活区、宿舍区等区域按要求设置消防水源，并能满足消防要求。</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11.2.4.4施工现场实行动火审批手续，并派专人监护。</w:t>
      </w:r>
    </w:p>
    <w:p>
      <w:pPr>
        <w:spacing w:line="360" w:lineRule="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11.2.5治安综合治理</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11.2.5.1施工现场建立治安保卫责任制，并落实到人，严禁盗窃、斗殴、赌博、卖淫等事件发生。</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11.2.5.2施工现场设置学习和娱乐场所，丰富职工业余生活，注重精神文明建设。</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11.2.5.3对所有人员进行登记入册。</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11.2.5.4所有人员必须提供有效身份证件。</w:t>
      </w:r>
    </w:p>
    <w:p>
      <w:pPr>
        <w:spacing w:line="360" w:lineRule="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11.2.6生活设施</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11.2.6.1办公室、食堂、厕所、宿舍、浴室等生活设施保持卫生整洁，并由专人进行清扫。</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11.2.6.2在建筑工地职工宿舍附近需设置食堂，保持卫生清洁，符合《食品卫生法》各项要求，生熟食品分开冷藏，并保持不变质，炊事人员持“健康证”上岗，并制定食堂卫生制度。食堂内保持通风、无蝇、无蚊、无鼠迹、无异味。</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11.2.6.3工地设符合卫生要求的男、女厕所，由乙方派专人进行冲洗及喷洒消毒药水。</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11.2.6.4宿舍内外不乱倒污水和便水，床上用品整洁卫生。</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11.2.6.5工地设有茶水供应处，茶水桶清洁卫生，每周消毒清洗。</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11.2.6.6建立现场卫生责任制，设卫生保洁员，生活垃圾必须盛放在器内并做到及时清理。</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11.2.6.7施工现场道路、宿舍生活区设专人负责清扫。</w:t>
      </w:r>
    </w:p>
    <w:p>
      <w:pPr>
        <w:spacing w:line="360" w:lineRule="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11.2.7保健急救</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11.2.7.1施工现场必须准备保健药箱(箱内配备一些工地常用的药品)和急救器材。</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11.2.7.2配合甲方在施工现场经常性的开展卫生宣传教育。</w:t>
      </w:r>
    </w:p>
    <w:p>
      <w:pPr>
        <w:spacing w:line="360" w:lineRule="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11.2.8考核、奖罚</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11.2.8.1服从甲方劳务考勤制度管理，同时乙方应建立考核制度。</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11.2.8.2乙方每月组织一次根据JGJ59-2011《文明施工检查评分表》逐项进行检查，并把检查结果报甲方，对检查出不符合要求的区域，先下发整改通知单，经整改再不符合要求的根据项目规定对相关负责人进行一定的违约处理。</w:t>
      </w:r>
    </w:p>
    <w:p>
      <w:pPr>
        <w:spacing w:line="360" w:lineRule="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11.3安全防护及环境保护</w:t>
      </w:r>
    </w:p>
    <w:p>
      <w:pPr>
        <w:spacing w:line="360" w:lineRule="auto"/>
        <w:ind w:firstLine="560" w:firstLineChars="200"/>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11.3.1安全防护：乙方在动力设备、输电线路、地下管道、邻边洞口、临街交通要道附近、高处作业、使用临时用电等危险部位进行施工时，施工开始前，必须设置相应的安全标志牌，且应向甲方提出安全防护措施方案，经甲方认可后实施。</w:t>
      </w:r>
    </w:p>
    <w:p>
      <w:pPr>
        <w:spacing w:line="360" w:lineRule="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11.3.2环境保护</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11.3.2.1施工现场禁止焚烧有毒、有害物质。</w:t>
      </w:r>
    </w:p>
    <w:p>
      <w:pPr>
        <w:spacing w:line="360" w:lineRule="auto"/>
        <w:ind w:firstLine="560" w:firstLineChars="200"/>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11.3.2.2施工中应尽量减少对周围居民生活的影响和对环境造成污染，当施工不可避免影响周围居民正常生活时，以标语或标牌等宣传方式，向群众解释清楚，以求得到谅解、协作与支持。</w:t>
      </w:r>
    </w:p>
    <w:p>
      <w:pPr>
        <w:spacing w:line="360" w:lineRule="auto"/>
        <w:ind w:firstLine="560" w:firstLineChars="200"/>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11.3.2.3施工中尽量减少对绿地、树林、城市公用设施的破坏，或者将损坏的设施尽快修复，恢复其使用功能。</w:t>
      </w:r>
    </w:p>
    <w:p>
      <w:pPr>
        <w:spacing w:line="360" w:lineRule="auto"/>
        <w:ind w:firstLine="560" w:firstLineChars="200"/>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11.3.2.4施工现场，保持地面无积水，保持道路畅通。</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11.3.2.5防止泥浆、污水、废水到处乱流，现场设置沉砂池、下水道等；</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11.3.2.6施工垃圾清运时，适量洒水减少扬尘。</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11.3.2.7夜间施工时，必须安装定向照明灯，以免给周围居民造成强光污染。</w:t>
      </w:r>
    </w:p>
    <w:p>
      <w:pPr>
        <w:spacing w:line="360" w:lineRule="auto"/>
        <w:ind w:firstLine="570"/>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11.3.2.8拆除作业时，搬运材料应轻拿轻放，以免给周边村庄带来噪音污染。</w:t>
      </w:r>
    </w:p>
    <w:p>
      <w:pPr>
        <w:spacing w:line="360" w:lineRule="auto"/>
        <w:ind w:firstLine="560" w:firstLineChars="200"/>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11.3.2.9配合甲方按规定办理夜间施工有关手续。</w:t>
      </w:r>
    </w:p>
    <w:p>
      <w:pPr>
        <w:spacing w:line="360" w:lineRule="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11.4事故处理</w:t>
      </w:r>
    </w:p>
    <w:p>
      <w:pPr>
        <w:spacing w:line="360" w:lineRule="auto"/>
        <w:ind w:firstLine="480"/>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11.4.1发生伤亡及其他安全、环境事故，乙方应立即上报甲方，同时采取一切救护措施，全力抢救伤员。如乙方不主动协助的，甲方有权对乙方处</w:t>
      </w:r>
      <w:r>
        <w:rPr>
          <w:rFonts w:hint="eastAsia" w:ascii="方正仿宋_GBK" w:hAnsi="方正仿宋_GBK" w:eastAsia="方正仿宋_GBK" w:cs="方正仿宋_GBK"/>
          <w:bCs/>
          <w:sz w:val="28"/>
          <w:szCs w:val="28"/>
          <w:u w:val="single"/>
        </w:rPr>
        <w:t xml:space="preserve"> 5000-10000</w:t>
      </w:r>
      <w:r>
        <w:rPr>
          <w:rFonts w:hint="eastAsia" w:ascii="方正仿宋_GBK" w:hAnsi="方正仿宋_GBK" w:eastAsia="方正仿宋_GBK" w:cs="方正仿宋_GBK"/>
          <w:bCs/>
          <w:sz w:val="28"/>
          <w:szCs w:val="28"/>
        </w:rPr>
        <w:t>元/次违约金</w:t>
      </w:r>
      <w:r>
        <w:rPr>
          <w:rFonts w:hint="eastAsia" w:ascii="方正仿宋_GBK" w:hAnsi="方正仿宋_GBK" w:eastAsia="方正仿宋_GBK" w:cs="方正仿宋_GBK"/>
          <w:bCs/>
          <w:sz w:val="28"/>
          <w:szCs w:val="28"/>
          <w:lang w:eastAsia="zh-CN"/>
        </w:rPr>
        <w:t>，</w:t>
      </w:r>
      <w:r>
        <w:rPr>
          <w:rFonts w:hint="eastAsia" w:ascii="方正仿宋_GBK" w:hAnsi="方正仿宋_GBK" w:eastAsia="方正仿宋_GBK" w:cs="方正仿宋_GBK"/>
          <w:bCs/>
          <w:sz w:val="28"/>
          <w:szCs w:val="28"/>
        </w:rPr>
        <w:t>乙方承诺甲方可将此费用在应付乙方工程款中扣除。</w:t>
      </w:r>
    </w:p>
    <w:p>
      <w:pPr>
        <w:spacing w:line="360" w:lineRule="auto"/>
        <w:ind w:firstLine="560" w:firstLineChars="200"/>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11.4.2在施工过程中，乙方必须加强操作工人的安全意识教育和培训，必须严格执行安全文明施工的相关法律法规、规范、规程、管理制度等要求。</w:t>
      </w:r>
    </w:p>
    <w:p>
      <w:pPr>
        <w:spacing w:line="360" w:lineRule="auto"/>
        <w:ind w:firstLine="560" w:firstLineChars="200"/>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11.4.3乙方入场人员必须严格按照操作规程进行施工操作，当施工操作层不具备安全防护要求时，须向甲方项目部管理人员提出，并可拒绝进行施工作业，施工过程乙方不得强令工人冒险作业，若乙方人员违章作业而造成自身或他人安全事故，或在施工现场发生打架斗殴、谋杀、自杀等引发的人身损害责任，由乙方承担，触犯刑事犯罪的，送公安部门处理，同时甲方保留对乙方追究管理责任的权利。</w:t>
      </w:r>
    </w:p>
    <w:p>
      <w:pPr>
        <w:spacing w:line="360" w:lineRule="auto"/>
        <w:ind w:firstLine="560" w:firstLineChars="200"/>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11.4.4乙方工作人员在施工现场内发生工伤或产生其他安全事故的（即因乙方原因导致第三人人身或财产损失的情况）,单次医疗及赔偿费用，按乙方承担无记名保险费用的保险公司赔付后，剩余部分由乙方承担。若乙方不予支付的，乙方承诺甲方有权在应支付给乙方的价款中予以扣除，直接支付给第三人。</w:t>
      </w:r>
    </w:p>
    <w:p>
      <w:pPr>
        <w:spacing w:line="360" w:lineRule="auto"/>
        <w:ind w:firstLine="560" w:firstLineChars="200"/>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11.4.5乙方人员由于自身突发疾病引起的医疗费用及医疗期的工资由乙方承担，若员工由于自身疾病死亡的，由乙方承担死亡补助及丧葬费。</w:t>
      </w:r>
    </w:p>
    <w:p>
      <w:pPr>
        <w:spacing w:line="360" w:lineRule="auto"/>
        <w:ind w:firstLine="480"/>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11.4.6甲方有权对乙方进行防火检查、查处防火违章行为，乙方人员因违章引起火警、火灾，除对责任人员依法移送国家司法机关处理外，还必须承担火灾造成的一切损失，并对乙方进行违约处理。一般火灾事故，甲方对乙方处</w:t>
      </w:r>
      <w:r>
        <w:rPr>
          <w:rFonts w:hint="eastAsia" w:ascii="方正仿宋_GBK" w:hAnsi="方正仿宋_GBK" w:eastAsia="方正仿宋_GBK" w:cs="方正仿宋_GBK"/>
          <w:bCs/>
          <w:sz w:val="28"/>
          <w:szCs w:val="28"/>
          <w:u w:val="single"/>
        </w:rPr>
        <w:t>200-2000</w:t>
      </w:r>
      <w:r>
        <w:rPr>
          <w:rFonts w:hint="eastAsia" w:ascii="方正仿宋_GBK" w:hAnsi="方正仿宋_GBK" w:eastAsia="方正仿宋_GBK" w:cs="方正仿宋_GBK"/>
          <w:bCs/>
          <w:sz w:val="28"/>
          <w:szCs w:val="28"/>
        </w:rPr>
        <w:t>元/次违约金。重大火灾事故，甲方对乙方处</w:t>
      </w:r>
      <w:r>
        <w:rPr>
          <w:rFonts w:hint="eastAsia" w:ascii="方正仿宋_GBK" w:hAnsi="方正仿宋_GBK" w:eastAsia="方正仿宋_GBK" w:cs="方正仿宋_GBK"/>
          <w:bCs/>
          <w:sz w:val="28"/>
          <w:szCs w:val="28"/>
          <w:u w:val="single"/>
        </w:rPr>
        <w:t>10000-50000</w:t>
      </w:r>
      <w:r>
        <w:rPr>
          <w:rFonts w:hint="eastAsia" w:ascii="方正仿宋_GBK" w:hAnsi="方正仿宋_GBK" w:eastAsia="方正仿宋_GBK" w:cs="方正仿宋_GBK"/>
          <w:bCs/>
          <w:sz w:val="28"/>
          <w:szCs w:val="28"/>
        </w:rPr>
        <w:t>元/次违约金</w:t>
      </w:r>
      <w:r>
        <w:rPr>
          <w:rFonts w:hint="eastAsia" w:ascii="方正仿宋_GBK" w:hAnsi="方正仿宋_GBK" w:eastAsia="方正仿宋_GBK" w:cs="方正仿宋_GBK"/>
          <w:bCs/>
          <w:sz w:val="28"/>
          <w:szCs w:val="28"/>
          <w:lang w:eastAsia="zh-CN"/>
        </w:rPr>
        <w:t>，</w:t>
      </w:r>
      <w:r>
        <w:rPr>
          <w:rFonts w:hint="eastAsia" w:ascii="方正仿宋_GBK" w:hAnsi="方正仿宋_GBK" w:eastAsia="方正仿宋_GBK" w:cs="方正仿宋_GBK"/>
          <w:bCs/>
          <w:sz w:val="28"/>
          <w:szCs w:val="28"/>
        </w:rPr>
        <w:t>乙方承诺甲方可将此费用在应付乙方工程款中扣除。</w:t>
      </w:r>
    </w:p>
    <w:p>
      <w:pPr>
        <w:snapToGrid w:val="0"/>
        <w:spacing w:line="360" w:lineRule="auto"/>
        <w:ind w:firstLine="420"/>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11.4.7对事故责任有争议时，应按相关规定处理。</w:t>
      </w:r>
    </w:p>
    <w:p>
      <w:pPr>
        <w:spacing w:line="360" w:lineRule="auto"/>
        <w:ind w:firstLine="42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11.5乙方承包范围内的安全文明施工所需的所有安全用品、用具（包括但不限于安全帽、保险绳、胶手套、上下人梯用脚踏板）均由乙方负责提供。乙方所提供的安全文明施工材料用具的数量及质量必须满足施工现场要求，并将用于购买材料用具的发票提供给甲方。工程完工后若乙方投入的安全文明施工费达到</w:t>
      </w:r>
      <w:r>
        <w:rPr>
          <w:rFonts w:hint="eastAsia" w:ascii="方正仿宋_GBK" w:hAnsi="方正仿宋_GBK" w:eastAsia="方正仿宋_GBK" w:cs="方正仿宋_GBK"/>
          <w:bCs/>
          <w:sz w:val="28"/>
          <w:szCs w:val="28"/>
          <w:u w:val="single"/>
        </w:rPr>
        <w:t>80</w:t>
      </w:r>
      <w:r>
        <w:rPr>
          <w:rFonts w:hint="eastAsia" w:ascii="方正仿宋_GBK" w:hAnsi="方正仿宋_GBK" w:eastAsia="方正仿宋_GBK" w:cs="方正仿宋_GBK"/>
          <w:bCs/>
          <w:sz w:val="28"/>
          <w:szCs w:val="28"/>
        </w:rPr>
        <w:t>%，则视为乙方满足安全文明施工的要求，若未达到</w:t>
      </w:r>
      <w:r>
        <w:rPr>
          <w:rFonts w:hint="eastAsia" w:ascii="方正仿宋_GBK" w:hAnsi="方正仿宋_GBK" w:eastAsia="方正仿宋_GBK" w:cs="方正仿宋_GBK"/>
          <w:bCs/>
          <w:sz w:val="28"/>
          <w:szCs w:val="28"/>
          <w:u w:val="single"/>
        </w:rPr>
        <w:t>80</w:t>
      </w:r>
      <w:r>
        <w:rPr>
          <w:rFonts w:hint="eastAsia" w:ascii="方正仿宋_GBK" w:hAnsi="方正仿宋_GBK" w:eastAsia="方正仿宋_GBK" w:cs="方正仿宋_GBK"/>
          <w:bCs/>
          <w:sz w:val="28"/>
          <w:szCs w:val="28"/>
        </w:rPr>
        <w:t>%则甲方按乙方提供发票金额的实际情况支付乙方安全文明施工费，并在结算时扣除乙方未投入的安全文明施工费用。若乙方不按规范提供相关安全用品、用具，甲方有权代为购买并发放，并在实际采购费用基础上另加</w:t>
      </w:r>
      <w:r>
        <w:rPr>
          <w:rFonts w:hint="eastAsia" w:ascii="方正仿宋_GBK" w:hAnsi="方正仿宋_GBK" w:eastAsia="方正仿宋_GBK" w:cs="方正仿宋_GBK"/>
          <w:bCs/>
          <w:sz w:val="28"/>
          <w:szCs w:val="28"/>
          <w:u w:val="single"/>
        </w:rPr>
        <w:t>2.5</w:t>
      </w:r>
      <w:r>
        <w:rPr>
          <w:rFonts w:hint="eastAsia" w:ascii="方正仿宋_GBK" w:hAnsi="方正仿宋_GBK" w:eastAsia="方正仿宋_GBK" w:cs="方正仿宋_GBK"/>
          <w:bCs/>
          <w:sz w:val="28"/>
          <w:szCs w:val="28"/>
        </w:rPr>
        <w:t>%（采保费）向乙方计取费用。</w:t>
      </w:r>
    </w:p>
    <w:p>
      <w:pPr>
        <w:spacing w:line="520" w:lineRule="exact"/>
        <w:ind w:firstLine="562" w:firstLineChars="200"/>
        <w:jc w:val="left"/>
        <w:rPr>
          <w:rFonts w:ascii="仿宋_GB2312" w:hAnsi="仿宋_GB2312" w:eastAsia="仿宋_GB2312" w:cs="仿宋_GB2312"/>
          <w:sz w:val="28"/>
          <w:szCs w:val="28"/>
        </w:rPr>
      </w:pPr>
      <w:r>
        <w:rPr>
          <w:rFonts w:hint="eastAsia" w:ascii="仿宋_GB2312" w:hAnsi="仿宋_GB2312" w:eastAsia="仿宋_GB2312" w:cs="仿宋_GB2312"/>
          <w:b/>
          <w:sz w:val="28"/>
          <w:szCs w:val="28"/>
        </w:rPr>
        <w:t>12、甲方责任事项</w:t>
      </w:r>
    </w:p>
    <w:p>
      <w:pPr>
        <w:spacing w:line="360" w:lineRule="auto"/>
        <w:ind w:firstLine="411" w:firstLineChars="147"/>
        <w:outlineLvl w:val="2"/>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bCs/>
          <w:sz w:val="28"/>
          <w:szCs w:val="28"/>
        </w:rPr>
        <w:t xml:space="preserve"> 12.1</w:t>
      </w:r>
      <w:r>
        <w:rPr>
          <w:rFonts w:hint="eastAsia" w:ascii="方正仿宋_GBK" w:hAnsi="方正仿宋_GBK" w:eastAsia="方正仿宋_GBK" w:cs="方正仿宋_GBK"/>
          <w:color w:val="000000"/>
          <w:sz w:val="28"/>
          <w:szCs w:val="28"/>
        </w:rPr>
        <w:t>甲方指派</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rPr>
        <w:t>为项目负责人（身份证号：</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rPr>
        <w:t>，联系电话：</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rPr>
        <w:t>），授权其负责代表甲方签收文件、信函、通知等资料；负责监督工程进度、质量；验收隐蔽工程；督促乙方按规定提供合格材料、资料，召开和主持各种现场会议；确认零星工程；确认设计变更和增减工程量、项、价；确认违约责任；与乙方对接现场各项工作。</w:t>
      </w:r>
    </w:p>
    <w:p>
      <w:pPr>
        <w:spacing w:line="360" w:lineRule="auto"/>
        <w:ind w:firstLine="551" w:firstLineChars="19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color w:val="000000"/>
          <w:sz w:val="28"/>
          <w:szCs w:val="28"/>
        </w:rPr>
        <w:t>12.2</w:t>
      </w:r>
      <w:r>
        <w:rPr>
          <w:rFonts w:hint="eastAsia" w:ascii="方正仿宋_GBK" w:hAnsi="方正仿宋_GBK" w:eastAsia="方正仿宋_GBK" w:cs="方正仿宋_GBK"/>
          <w:bCs/>
          <w:sz w:val="28"/>
          <w:szCs w:val="28"/>
        </w:rPr>
        <w:t>负责统一规划施工现场的平面布置，确定临设、工地出入口、标志的安置、材料堆放、安全、消防、文明施工设施的位置。</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12.3负责监督、检查工程质量、进度、安全文明施工、环境、卫生、现场常规验收及施工协调工作；负责工程测量复查、沉降观测，组织乙方人员进行图纸会审和安全技术交底，提供经各方批准的施工组织设计、施工方案并进行交底，统一安排技术档案资料的收集、整理、归档，办理交工验收。</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12.4负责向乙方提供</w:t>
      </w:r>
      <w:r>
        <w:rPr>
          <w:rFonts w:hint="eastAsia" w:ascii="方正仿宋_GBK" w:hAnsi="方正仿宋_GBK" w:eastAsia="方正仿宋_GBK" w:cs="方正仿宋_GBK"/>
          <w:sz w:val="28"/>
          <w:szCs w:val="28"/>
        </w:rPr>
        <w:t>本项目业主方</w:t>
      </w:r>
      <w:r>
        <w:rPr>
          <w:rFonts w:hint="eastAsia" w:ascii="方正仿宋_GBK" w:hAnsi="方正仿宋_GBK" w:eastAsia="方正仿宋_GBK" w:cs="方正仿宋_GBK"/>
          <w:bCs/>
          <w:sz w:val="28"/>
          <w:szCs w:val="28"/>
        </w:rPr>
        <w:t>给予的坐标点，负责主控线和监督检查乙方的一切放线工作。</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12.5负责工程的整体进度及各分包单位的进度协调，负责有关工程会议，协调各协同单位施工中出现的矛盾。</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12.6负责与业主、监理、设计等单位和有关部门的工作联系，协调现场有关单位的关系。</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12.7制定项目管理目标，制定劳务分包管理制度、安排施工总进度计划，实施对工程质量、进度、环境、消防、工期、安全文明施工、计量检测、试验、化验的控制、监督和验收。甲方负责对乙方的工程的质量、进度进行指导、监督、检查及中间验收。</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12.8定时检查乙方施工设备的运行、材料保管等使用情况，检查乙方现场管理人员和操作人员的有效证件及持证上岗情况。当乙方违反规定或工作达不到所要求的标准时，及时责令乙方进行整改、返修或停工，并根据甲方项目部规定给予相应的违约处理。</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12.9审核乙方编制的施工劳务预算及材料计划、进度计划等各种报表，并办理工程款的支付。</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12.10协调、处理施工场地周围地下管线和临近建筑物(含文物保护建筑物)、古树名木、文物的保护工作。</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12.11甲方负责定期召开例会(包括安全例会)，实行相关的例会制度。</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12.12甲方负责对乙方所有施工班组进行审核，对审核不合格的施工班组拒绝进场；甲方根据乙方提供的班组分类名、身份证，负责对乙方进场作业人员制作工作牌，制作工作标识牌费用由甲方负责；甲方保卫及管理人员每天巡查，对没佩戴标识牌的乙方作业人员进行照相记录，并根据记录对没佩戴标识牌的乙方作业人员处</w:t>
      </w:r>
      <w:r>
        <w:rPr>
          <w:rFonts w:hint="eastAsia" w:ascii="方正仿宋_GBK" w:hAnsi="方正仿宋_GBK" w:eastAsia="方正仿宋_GBK" w:cs="方正仿宋_GBK"/>
          <w:bCs/>
          <w:sz w:val="28"/>
          <w:szCs w:val="28"/>
          <w:u w:val="single"/>
        </w:rPr>
        <w:t>50</w:t>
      </w:r>
      <w:r>
        <w:rPr>
          <w:rFonts w:hint="eastAsia" w:ascii="方正仿宋_GBK" w:hAnsi="方正仿宋_GBK" w:eastAsia="方正仿宋_GBK" w:cs="方正仿宋_GBK"/>
          <w:bCs/>
          <w:sz w:val="28"/>
          <w:szCs w:val="28"/>
        </w:rPr>
        <w:t>元/人违约金；甲方根据乙方每天上报的考勤表及进场作业人员佩戴的工作牌对乙方进行安全、质量、进度、成本等目标责任综合管理。</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12.13甲方负责配属保卫人员、塔吊工、指挥工，其工资由甲方负责。</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12.14本项目按业主要求履行报建程序的意外伤害保险由甲方负责。</w:t>
      </w:r>
    </w:p>
    <w:p>
      <w:pPr>
        <w:spacing w:line="520" w:lineRule="exact"/>
        <w:ind w:firstLine="57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13、乙方责任事项</w:t>
      </w:r>
    </w:p>
    <w:p>
      <w:pPr>
        <w:spacing w:line="360" w:lineRule="auto"/>
        <w:ind w:firstLine="551" w:firstLineChars="19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13.1</w:t>
      </w:r>
      <w:r>
        <w:rPr>
          <w:rFonts w:hint="eastAsia" w:ascii="方正仿宋_GBK" w:hAnsi="方正仿宋_GBK" w:eastAsia="方正仿宋_GBK" w:cs="方正仿宋_GBK"/>
          <w:color w:val="000000"/>
          <w:sz w:val="28"/>
          <w:szCs w:val="28"/>
        </w:rPr>
        <w:t>乙方指派</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rPr>
        <w:t>为项目负责人（身份证号：</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rPr>
        <w:t>，联系电话：</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rPr>
        <w:t>），授权其负责代表乙方签收文件、信函、通知等资料；确认零星工程；确认设计变更和增减工程量、项、价；确认违约责任；提出或接受现场施工方案、措施的变更；代收或代缴各种款项；与甲方对接现场各项工作。</w:t>
      </w:r>
    </w:p>
    <w:p>
      <w:pPr>
        <w:spacing w:line="360" w:lineRule="auto"/>
        <w:ind w:firstLine="551" w:firstLineChars="19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sz w:val="28"/>
          <w:szCs w:val="28"/>
        </w:rPr>
        <w:t>13.2</w:t>
      </w:r>
      <w:r>
        <w:rPr>
          <w:rFonts w:hint="eastAsia" w:ascii="方正仿宋_GBK" w:hAnsi="方正仿宋_GBK" w:eastAsia="方正仿宋_GBK" w:cs="方正仿宋_GBK"/>
          <w:bCs/>
          <w:sz w:val="28"/>
          <w:szCs w:val="28"/>
        </w:rPr>
        <w:t>乙方负责对工程进度、质量、安全、环境、卫生、劳动力调配及工人宿舍、机电维修等具体事项的具体管理。乙方必须服从甲方项目部下发的管理制度和技术交底要求，乙方必须建立项目劳务质量，安全机构，必须配备完全胜任本工程各项要求的项目管理人员：项目部负责人、劳资员、安全员、施工员</w:t>
      </w:r>
      <w:r>
        <w:rPr>
          <w:rFonts w:hint="eastAsia" w:ascii="方正仿宋_GBK" w:hAnsi="方正仿宋_GBK" w:eastAsia="方正仿宋_GBK" w:cs="方正仿宋_GBK"/>
          <w:bCs/>
          <w:sz w:val="28"/>
          <w:szCs w:val="28"/>
          <w:u w:val="single"/>
        </w:rPr>
        <w:t>2</w:t>
      </w:r>
      <w:r>
        <w:rPr>
          <w:rFonts w:hint="eastAsia" w:ascii="方正仿宋_GBK" w:hAnsi="方正仿宋_GBK" w:eastAsia="方正仿宋_GBK" w:cs="方正仿宋_GBK"/>
          <w:bCs/>
          <w:sz w:val="28"/>
          <w:szCs w:val="28"/>
        </w:rPr>
        <w:t>名、施工班组(电工、焊工、架子工等特殊工种必须持证上岗)，为配合甲方现场保卫工作，乙方至少配属保卫</w:t>
      </w:r>
      <w:r>
        <w:rPr>
          <w:rFonts w:hint="eastAsia" w:ascii="方正仿宋_GBK" w:hAnsi="方正仿宋_GBK" w:eastAsia="方正仿宋_GBK" w:cs="方正仿宋_GBK"/>
          <w:bCs/>
          <w:sz w:val="28"/>
          <w:szCs w:val="28"/>
          <w:u w:val="single"/>
        </w:rPr>
        <w:t>1</w:t>
      </w:r>
      <w:r>
        <w:rPr>
          <w:rFonts w:hint="eastAsia" w:ascii="方正仿宋_GBK" w:hAnsi="方正仿宋_GBK" w:eastAsia="方正仿宋_GBK" w:cs="方正仿宋_GBK"/>
          <w:bCs/>
          <w:sz w:val="28"/>
          <w:szCs w:val="28"/>
        </w:rPr>
        <w:t>名。乙方项目部负责人、安全员配置不到位，承担每人</w:t>
      </w:r>
      <w:r>
        <w:rPr>
          <w:rFonts w:hint="eastAsia" w:ascii="方正仿宋_GBK" w:hAnsi="方正仿宋_GBK" w:eastAsia="方正仿宋_GBK" w:cs="方正仿宋_GBK"/>
          <w:bCs/>
          <w:sz w:val="28"/>
          <w:szCs w:val="28"/>
          <w:u w:val="single"/>
        </w:rPr>
        <w:t>10000</w:t>
      </w:r>
      <w:r>
        <w:rPr>
          <w:rFonts w:hint="eastAsia" w:ascii="方正仿宋_GBK" w:hAnsi="方正仿宋_GBK" w:eastAsia="方正仿宋_GBK" w:cs="方正仿宋_GBK"/>
          <w:bCs/>
          <w:sz w:val="28"/>
          <w:szCs w:val="28"/>
        </w:rPr>
        <w:t>元/月违约金；乙方其余人员配置不到位，承担每人</w:t>
      </w:r>
      <w:r>
        <w:rPr>
          <w:rFonts w:hint="eastAsia" w:ascii="方正仿宋_GBK" w:hAnsi="方正仿宋_GBK" w:eastAsia="方正仿宋_GBK" w:cs="方正仿宋_GBK"/>
          <w:bCs/>
          <w:sz w:val="28"/>
          <w:szCs w:val="28"/>
          <w:u w:val="single"/>
        </w:rPr>
        <w:t>2000</w:t>
      </w:r>
      <w:r>
        <w:rPr>
          <w:rFonts w:hint="eastAsia" w:ascii="方正仿宋_GBK" w:hAnsi="方正仿宋_GBK" w:eastAsia="方正仿宋_GBK" w:cs="方正仿宋_GBK"/>
          <w:bCs/>
          <w:sz w:val="28"/>
          <w:szCs w:val="28"/>
        </w:rPr>
        <w:t>元/月违约金，直到人员到位为止。因乙方人员不到位造成管理混乱、工期延误由乙方负责，出现严重影响生产情况，甲方按相关违约条款处理</w:t>
      </w:r>
      <w:r>
        <w:rPr>
          <w:rFonts w:hint="eastAsia" w:ascii="方正仿宋_GBK" w:hAnsi="方正仿宋_GBK" w:eastAsia="方正仿宋_GBK" w:cs="方正仿宋_GBK"/>
          <w:bCs/>
          <w:sz w:val="28"/>
          <w:szCs w:val="28"/>
          <w:lang w:eastAsia="zh-CN"/>
        </w:rPr>
        <w:t>，</w:t>
      </w:r>
      <w:r>
        <w:rPr>
          <w:rFonts w:hint="eastAsia" w:ascii="方正仿宋_GBK" w:hAnsi="方正仿宋_GBK" w:eastAsia="方正仿宋_GBK" w:cs="方正仿宋_GBK"/>
          <w:bCs/>
          <w:sz w:val="28"/>
          <w:szCs w:val="28"/>
        </w:rPr>
        <w:t>乙方承诺甲方可将此费用在应</w:t>
      </w:r>
      <w:r>
        <w:rPr>
          <w:rFonts w:hint="eastAsia" w:ascii="方正仿宋_GBK" w:hAnsi="方正仿宋_GBK" w:eastAsia="方正仿宋_GBK" w:cs="方正仿宋_GBK"/>
          <w:color w:val="000000"/>
          <w:sz w:val="28"/>
          <w:szCs w:val="28"/>
        </w:rPr>
        <w:t>付乙方工程款中扣除</w:t>
      </w:r>
      <w:r>
        <w:rPr>
          <w:rFonts w:hint="eastAsia" w:ascii="方正仿宋_GBK" w:hAnsi="方正仿宋_GBK" w:eastAsia="方正仿宋_GBK" w:cs="方正仿宋_GBK"/>
          <w:bCs/>
          <w:sz w:val="28"/>
          <w:szCs w:val="28"/>
        </w:rPr>
        <w:t>。</w:t>
      </w:r>
    </w:p>
    <w:p>
      <w:pPr>
        <w:spacing w:line="360" w:lineRule="auto"/>
        <w:ind w:firstLine="551" w:firstLineChars="19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13.3</w:t>
      </w:r>
      <w:r>
        <w:rPr>
          <w:rFonts w:hint="eastAsia" w:ascii="方正仿宋_GBK" w:hAnsi="方正仿宋_GBK" w:eastAsia="方正仿宋_GBK" w:cs="方正仿宋_GBK"/>
          <w:color w:val="000000"/>
          <w:sz w:val="28"/>
          <w:szCs w:val="28"/>
        </w:rPr>
        <w:t>乙方应保证其项目负责人长驻现场（每月不得少于26天，每天不得少于8小时）。乙方更换项目负责人，应提前5日以书面形式告知甲方。</w:t>
      </w:r>
      <w:r>
        <w:rPr>
          <w:rFonts w:hint="eastAsia" w:ascii="方正仿宋_GBK" w:hAnsi="方正仿宋_GBK" w:eastAsia="方正仿宋_GBK" w:cs="方正仿宋_GBK"/>
          <w:sz w:val="28"/>
          <w:szCs w:val="28"/>
        </w:rPr>
        <w:t>乙方安全员、主要施工员、工长必须保证每周至少</w:t>
      </w:r>
      <w:r>
        <w:rPr>
          <w:rFonts w:hint="eastAsia" w:ascii="方正仿宋_GBK" w:hAnsi="方正仿宋_GBK" w:eastAsia="方正仿宋_GBK" w:cs="方正仿宋_GBK"/>
          <w:sz w:val="28"/>
          <w:szCs w:val="28"/>
          <w:u w:val="single"/>
        </w:rPr>
        <w:t>6</w:t>
      </w:r>
      <w:r>
        <w:rPr>
          <w:rFonts w:hint="eastAsia" w:ascii="方正仿宋_GBK" w:hAnsi="方正仿宋_GBK" w:eastAsia="方正仿宋_GBK" w:cs="方正仿宋_GBK"/>
          <w:sz w:val="28"/>
          <w:szCs w:val="28"/>
        </w:rPr>
        <w:t>天以上蹲守现场，休假离开现场必须向甲方项目部请假并作好工作交接安排，未达到此要求项目现场负责人、安全员处</w:t>
      </w:r>
      <w:r>
        <w:rPr>
          <w:rFonts w:hint="eastAsia" w:ascii="方正仿宋_GBK" w:hAnsi="方正仿宋_GBK" w:eastAsia="方正仿宋_GBK" w:cs="方正仿宋_GBK"/>
          <w:sz w:val="28"/>
          <w:szCs w:val="28"/>
          <w:u w:val="single"/>
        </w:rPr>
        <w:t>600</w:t>
      </w:r>
      <w:r>
        <w:rPr>
          <w:rFonts w:hint="eastAsia" w:ascii="方正仿宋_GBK" w:hAnsi="方正仿宋_GBK" w:eastAsia="方正仿宋_GBK" w:cs="方正仿宋_GBK"/>
          <w:sz w:val="28"/>
          <w:szCs w:val="28"/>
        </w:rPr>
        <w:t>元/次违约金，主要施工员、工长处</w:t>
      </w:r>
      <w:r>
        <w:rPr>
          <w:rFonts w:hint="eastAsia" w:ascii="方正仿宋_GBK" w:hAnsi="方正仿宋_GBK" w:eastAsia="方正仿宋_GBK" w:cs="方正仿宋_GBK"/>
          <w:sz w:val="28"/>
          <w:szCs w:val="28"/>
          <w:u w:val="single"/>
        </w:rPr>
        <w:t>300</w:t>
      </w:r>
      <w:r>
        <w:rPr>
          <w:rFonts w:hint="eastAsia" w:ascii="方正仿宋_GBK" w:hAnsi="方正仿宋_GBK" w:eastAsia="方正仿宋_GBK" w:cs="方正仿宋_GBK"/>
          <w:sz w:val="28"/>
          <w:szCs w:val="28"/>
        </w:rPr>
        <w:t>元/次违约金</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bCs/>
          <w:sz w:val="28"/>
          <w:szCs w:val="28"/>
        </w:rPr>
        <w:t>乙方承诺甲方可将此费用在应</w:t>
      </w:r>
      <w:r>
        <w:rPr>
          <w:rFonts w:hint="eastAsia" w:ascii="方正仿宋_GBK" w:hAnsi="方正仿宋_GBK" w:eastAsia="方正仿宋_GBK" w:cs="方正仿宋_GBK"/>
          <w:color w:val="000000"/>
          <w:sz w:val="28"/>
          <w:szCs w:val="28"/>
        </w:rPr>
        <w:t>付乙方工程款中扣除</w:t>
      </w:r>
      <w:r>
        <w:rPr>
          <w:rFonts w:hint="eastAsia" w:ascii="方正仿宋_GBK" w:hAnsi="方正仿宋_GBK" w:eastAsia="方正仿宋_GBK" w:cs="方正仿宋_GBK"/>
          <w:sz w:val="28"/>
          <w:szCs w:val="28"/>
        </w:rPr>
        <w:t>。</w:t>
      </w:r>
    </w:p>
    <w:p>
      <w:pPr>
        <w:spacing w:line="360" w:lineRule="auto"/>
        <w:ind w:firstLine="560" w:firstLineChars="200"/>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13.4本合同分包范围内的施工任务为乙方向甲方负责，未经甲方授权乙方不得擅自与业主及有关部门发生工作上的联系，全部施工任务必须组织自有力量完成，严禁转包、再分包。</w:t>
      </w:r>
    </w:p>
    <w:p>
      <w:pPr>
        <w:spacing w:line="360" w:lineRule="auto"/>
        <w:ind w:firstLine="560" w:firstLineChars="200"/>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13.5在施工期内，乙方必须做到文明施工，乙方人员在施工场地内、外发生的违法违纪案件，由乙方负责，其他违纪按甲方项目部有关规定处理。</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13.6乙方须设置劳务管理员，及时上报人员花名册、身份证复印件、上岗证书复印件（特殊工种必须持证上岗），并签订《劳动合同》提供给甲方制作班组分类标识牌，乙方所报人员必须真实，签名必须真实，到场人员必须与上报名单一致。乙方负责管理进场班组作业人员佩戴工作牌，乙方按照班组进场作业人员工作牌记录落实安全，质量，进度、成本等实行责任到人的具体管理。按要求如实认真填写《农民工考勤表》、组织民工在《农民工工资备案表》上签字，按照甲方项目部下发的《劳务考勤管理制度》要求，并于每月发完工资后，下月结账时交甲方项目部存档。</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color w:val="333399"/>
          <w:sz w:val="28"/>
          <w:szCs w:val="28"/>
        </w:rPr>
        <w:t xml:space="preserve"> </w:t>
      </w:r>
      <w:r>
        <w:rPr>
          <w:rFonts w:hint="eastAsia" w:ascii="方正仿宋_GBK" w:hAnsi="方正仿宋_GBK" w:eastAsia="方正仿宋_GBK" w:cs="方正仿宋_GBK"/>
          <w:bCs/>
          <w:sz w:val="28"/>
          <w:szCs w:val="28"/>
        </w:rPr>
        <w:t>13.7为便于工资管理，落实民工工资支付，乙方必须提供各班组人员的指定银行帐号，每次民工工资实行银行转账方式支付；乙方各班组人员进场必须佩戴工作牌，乙方按工作牌统计每天考勤表与甲方核对，按照工作牌记录统计每天人数，累计月作业人数。乙方每月上报进度款前，必须向甲方提供班组考勤表，劳务工程款必须首先用于支付劳务人员工资和劳务管理人员工资，禁止挪用和骗取工资用于其他地方，如果出现此情况，则以该次支付工程款总额的</w:t>
      </w:r>
      <w:r>
        <w:rPr>
          <w:rFonts w:hint="eastAsia" w:ascii="方正仿宋_GBK" w:hAnsi="方正仿宋_GBK" w:eastAsia="方正仿宋_GBK" w:cs="方正仿宋_GBK"/>
          <w:bCs/>
          <w:sz w:val="28"/>
          <w:szCs w:val="28"/>
          <w:u w:val="single"/>
        </w:rPr>
        <w:t>2</w:t>
      </w:r>
      <w:r>
        <w:rPr>
          <w:rFonts w:hint="eastAsia" w:ascii="方正仿宋_GBK" w:hAnsi="方正仿宋_GBK" w:eastAsia="方正仿宋_GBK" w:cs="方正仿宋_GBK"/>
          <w:bCs/>
          <w:sz w:val="28"/>
          <w:szCs w:val="28"/>
        </w:rPr>
        <w:t>%作为违约金支付给甲方，在下月工程款中扣除，如导致恶劣影响，按违约条款</w:t>
      </w:r>
      <w:r>
        <w:rPr>
          <w:rFonts w:hint="eastAsia" w:ascii="方正仿宋_GBK" w:hAnsi="方正仿宋_GBK" w:eastAsia="方正仿宋_GBK" w:cs="方正仿宋_GBK"/>
          <w:sz w:val="28"/>
          <w:szCs w:val="28"/>
          <w:u w:val="single"/>
        </w:rPr>
        <w:t>19.2</w:t>
      </w:r>
      <w:r>
        <w:rPr>
          <w:rFonts w:hint="eastAsia" w:ascii="方正仿宋_GBK" w:hAnsi="方正仿宋_GBK" w:eastAsia="方正仿宋_GBK" w:cs="方正仿宋_GBK"/>
          <w:bCs/>
          <w:sz w:val="28"/>
          <w:szCs w:val="28"/>
        </w:rPr>
        <w:t>执行。</w:t>
      </w:r>
    </w:p>
    <w:p>
      <w:pPr>
        <w:spacing w:line="360" w:lineRule="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13.8参加甲方或业主主持的图纸会审、技术交底，根据甲方提供的坐标、标高、控制轴线，具体负责承包范围内的全部测量、放线、定位、抄平等工作，严格按施工图纸，设计说明、国家及当地有关标准和规范、建筑工程质量检验评定标准精心施工。</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13.9遵守国家、地方的法律、法规及甲方下发的有关施工现场管理的各项规章制度，按规定办理当地政府所规定的各项手续。接受甲方、业主及有关部门的管理、检查和监督。在甲方的统一指挥下必须配合消防水电安装、门窗栏杆预留预埋和修补工作，与现场各单位搞好协调配合。</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13.10根据甲方编制的施工组织设计及总进度计划要求，进场后一周内提交主要工序施工方案及施工进度计划，每月按时提交下期施工劳务计划、材料需求计划确保总工期的要求。</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13.11根据甲方及相关试验规范要求，负责所有送检试样的制作、保管、养护等所有配合工作。</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13.12对甲方的指令(口头的和书面的)需迅速执行，如因乙方行动迟缓造成本项目业主方的投诉，要承担相应的责任和违约金，当收到甲方催促执行的书面通知后，乙方必须无条件执行甲方指令。</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13.13认真做好承担的劳务所涉及的班前活动记录，施工日志和隐蔽工程等原始记录，完整、清晰、详细准确的记录和积累资料。</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13.14确保工作面及施工现场的整洁，每次作业后做到工完场清。负责结构施工期间洞口、临边、高空、临时用电安全防护，达到合同安全文明的要求。</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13.15工程完工后，清理所做工程项目的标志、污斑、指印和其他油污和脏物，清运自用工具、机械和设备，达到交工前的清理标准。</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13.16乙方交工前做好半成品、成品的保护工作，并负责修复造成的损坏。参与交工验收，并负责交工验收时提出的存在缺陷进行无偿的整改，直至达到交工验收，符合约定的质量标准。</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13.17乙方认可总包合同中有关甲方向</w:t>
      </w:r>
      <w:r>
        <w:rPr>
          <w:rFonts w:hint="eastAsia" w:ascii="方正仿宋_GBK" w:hAnsi="方正仿宋_GBK" w:eastAsia="方正仿宋_GBK" w:cs="方正仿宋_GBK"/>
          <w:sz w:val="28"/>
          <w:szCs w:val="28"/>
        </w:rPr>
        <w:t>本项目业主方</w:t>
      </w:r>
      <w:r>
        <w:rPr>
          <w:rFonts w:hint="eastAsia" w:ascii="方正仿宋_GBK" w:hAnsi="方正仿宋_GBK" w:eastAsia="方正仿宋_GBK" w:cs="方正仿宋_GBK"/>
          <w:bCs/>
          <w:sz w:val="28"/>
          <w:szCs w:val="28"/>
        </w:rPr>
        <w:t>的承诺及</w:t>
      </w:r>
      <w:r>
        <w:rPr>
          <w:rFonts w:hint="eastAsia" w:ascii="方正仿宋_GBK" w:hAnsi="方正仿宋_GBK" w:eastAsia="方正仿宋_GBK" w:cs="方正仿宋_GBK"/>
          <w:sz w:val="28"/>
          <w:szCs w:val="28"/>
        </w:rPr>
        <w:t>业主</w:t>
      </w:r>
      <w:r>
        <w:rPr>
          <w:rFonts w:hint="eastAsia" w:ascii="方正仿宋_GBK" w:hAnsi="方正仿宋_GBK" w:eastAsia="方正仿宋_GBK" w:cs="方正仿宋_GBK"/>
          <w:bCs/>
          <w:sz w:val="28"/>
          <w:szCs w:val="28"/>
        </w:rPr>
        <w:t>对甲方的各项要求和标准均是乙方应该做到的和应尽的义务，同样是乙方向甲方的承诺。无条件的服从和执行甲方、业主、监理公司所提出的改进存在的缺陷、需要相互间的配合，以及要求参与的一些工作任务，并做到对方满意。</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13.18乙方必须按时参加甲方组织的各项会议，且主要管理人员必须参加，严禁迟到，早退，否则甲方处乙方每人</w:t>
      </w:r>
      <w:r>
        <w:rPr>
          <w:rFonts w:hint="eastAsia" w:ascii="方正仿宋_GBK" w:hAnsi="方正仿宋_GBK" w:eastAsia="方正仿宋_GBK" w:cs="方正仿宋_GBK"/>
          <w:bCs/>
          <w:sz w:val="28"/>
          <w:szCs w:val="28"/>
          <w:u w:val="single"/>
        </w:rPr>
        <w:t>100</w:t>
      </w:r>
      <w:r>
        <w:rPr>
          <w:rFonts w:hint="eastAsia" w:ascii="方正仿宋_GBK" w:hAnsi="方正仿宋_GBK" w:eastAsia="方正仿宋_GBK" w:cs="方正仿宋_GBK"/>
          <w:bCs/>
          <w:sz w:val="28"/>
          <w:szCs w:val="28"/>
        </w:rPr>
        <w:t>元/次违约金。</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13.19乙方自有机具或设备等的保险费用由乙方负责承担。</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13.20交工验收合格后乙方必须按甲方要求及时撤离施工管理人员及机械设备，否则造成丢失由乙方自行负责。</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13.21乙方应派专人配合甲方悬挂、张贴施工现场内的所有标志牌、标志标语等，费用不再另行计算。</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13.22乙方在建筑工地现场使用甲方提供的食堂、职工宿舍和办公室，其生活用品、工人住宿用的上下铺床、办公用品及厨具全部由乙方负责，费用已包含在劳务费中。</w:t>
      </w:r>
      <w:r>
        <w:rPr>
          <w:rFonts w:hint="eastAsia" w:ascii="方正仿宋_GBK" w:hAnsi="方正仿宋_GBK" w:eastAsia="方正仿宋_GBK" w:cs="方正仿宋_GBK"/>
          <w:sz w:val="28"/>
          <w:szCs w:val="28"/>
        </w:rPr>
        <w:t>乙方设置一个专职管理人员，负责宿舍卫生的清结保持。</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13.23乙方在施工现场必须配置足量的保健急救用品。</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13.24乙方必须严格遵守</w:t>
      </w:r>
      <w:r>
        <w:rPr>
          <w:rFonts w:hint="eastAsia" w:ascii="方正仿宋_GBK" w:hAnsi="方正仿宋_GBK" w:eastAsia="方正仿宋_GBK" w:cs="方正仿宋_GBK"/>
          <w:bCs/>
          <w:sz w:val="28"/>
          <w:szCs w:val="28"/>
          <w:lang w:val="en-US" w:eastAsia="zh-CN"/>
        </w:rPr>
        <w:t>当地</w:t>
      </w:r>
      <w:r>
        <w:rPr>
          <w:rFonts w:hint="eastAsia" w:ascii="方正仿宋_GBK" w:hAnsi="方正仿宋_GBK" w:eastAsia="方正仿宋_GBK" w:cs="方正仿宋_GBK"/>
          <w:bCs/>
          <w:sz w:val="28"/>
          <w:szCs w:val="28"/>
        </w:rPr>
        <w:t>政府有关施工扰民、噪音控制及文明施工的有关规定，对于尘埃、噪音及所有环保要求，乙方应采取有效措施，使之降低至现行规定允许的程度。</w:t>
      </w:r>
    </w:p>
    <w:p>
      <w:pPr>
        <w:spacing w:line="360" w:lineRule="auto"/>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14、紧急补救</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方正仿宋_GBK" w:hAnsi="方正仿宋_GBK" w:eastAsia="方正仿宋_GBK" w:cs="方正仿宋_GBK"/>
          <w:sz w:val="28"/>
          <w:szCs w:val="28"/>
        </w:rPr>
        <w:t xml:space="preserve"> 无论工程施工期间或保修期内，在施工范围内的任何部分，乙方如发生事故或故障及人力不足等其他事件，而甲方认为进行紧急补救或修理是保证正常施工或工程安全是紧急需要，乙方应积极采取措施补救，如乙方无力或不及时进行补救或修理时，甲方有权单方面安排其他人员以</w:t>
      </w:r>
      <w:r>
        <w:rPr>
          <w:rFonts w:hint="eastAsia" w:ascii="方正仿宋_GBK" w:hAnsi="方正仿宋_GBK" w:eastAsia="方正仿宋_GBK" w:cs="方正仿宋_GBK"/>
          <w:sz w:val="28"/>
          <w:szCs w:val="28"/>
          <w:u w:val="single"/>
        </w:rPr>
        <w:t>二</w:t>
      </w:r>
      <w:r>
        <w:rPr>
          <w:rFonts w:hint="eastAsia" w:ascii="方正仿宋_GBK" w:hAnsi="方正仿宋_GBK" w:eastAsia="方正仿宋_GBK" w:cs="方正仿宋_GBK"/>
          <w:sz w:val="28"/>
          <w:szCs w:val="28"/>
        </w:rPr>
        <w:t>倍的价格从事这项工作，全部的责任和费用均由乙方承担</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乙方承诺甲方可将此费用在应付乙方工程款中扣除。</w:t>
      </w:r>
    </w:p>
    <w:p>
      <w:pPr>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15、地下障碍及文物</w:t>
      </w:r>
    </w:p>
    <w:p>
      <w:pPr>
        <w:spacing w:line="360" w:lineRule="auto"/>
        <w:ind w:firstLine="411" w:firstLineChars="147"/>
        <w:outlineLvl w:val="2"/>
        <w:rPr>
          <w:rFonts w:hint="eastAsia" w:ascii="方正仿宋_GBK" w:hAnsi="方正仿宋_GBK" w:eastAsia="方正仿宋_GBK" w:cs="方正仿宋_GBK"/>
          <w:bCs/>
          <w:sz w:val="28"/>
          <w:szCs w:val="28"/>
        </w:rPr>
      </w:pPr>
      <w:r>
        <w:rPr>
          <w:rFonts w:hint="eastAsia" w:ascii="仿宋_GB2312" w:hAnsi="仿宋_GB2312" w:eastAsia="仿宋_GB2312" w:cs="仿宋_GB2312"/>
          <w:sz w:val="28"/>
          <w:szCs w:val="28"/>
        </w:rPr>
        <w:t xml:space="preserve"> </w:t>
      </w:r>
      <w:r>
        <w:rPr>
          <w:rFonts w:hint="eastAsia" w:ascii="方正仿宋_GBK" w:hAnsi="方正仿宋_GBK" w:eastAsia="方正仿宋_GBK" w:cs="方正仿宋_GBK"/>
          <w:sz w:val="28"/>
          <w:szCs w:val="28"/>
        </w:rPr>
        <w:t>乙方在施工中发现文物、古墓、古建筑基础和结构、化石、钱币等物品或有影响正常施工的</w:t>
      </w:r>
      <w:r>
        <w:rPr>
          <w:rFonts w:hint="eastAsia" w:ascii="方正仿宋_GBK" w:hAnsi="方正仿宋_GBK" w:eastAsia="方正仿宋_GBK" w:cs="方正仿宋_GBK"/>
          <w:bCs/>
          <w:sz w:val="28"/>
          <w:szCs w:val="28"/>
        </w:rPr>
        <w:t>周围建筑物、构筑物、</w:t>
      </w:r>
      <w:r>
        <w:rPr>
          <w:rFonts w:hint="eastAsia" w:ascii="方正仿宋_GBK" w:hAnsi="方正仿宋_GBK" w:eastAsia="方正仿宋_GBK" w:cs="方正仿宋_GBK"/>
          <w:sz w:val="28"/>
          <w:szCs w:val="28"/>
        </w:rPr>
        <w:t>地下管线及障碍物时，应在</w:t>
      </w:r>
      <w:r>
        <w:rPr>
          <w:rFonts w:hint="eastAsia" w:ascii="方正仿宋_GBK" w:hAnsi="方正仿宋_GBK" w:eastAsia="方正仿宋_GBK" w:cs="方正仿宋_GBK"/>
          <w:sz w:val="28"/>
          <w:szCs w:val="28"/>
          <w:u w:val="single"/>
        </w:rPr>
        <w:t>l</w:t>
      </w:r>
      <w:r>
        <w:rPr>
          <w:rFonts w:hint="eastAsia" w:ascii="方正仿宋_GBK" w:hAnsi="方正仿宋_GBK" w:eastAsia="方正仿宋_GBK" w:cs="方正仿宋_GBK"/>
          <w:sz w:val="28"/>
          <w:szCs w:val="28"/>
        </w:rPr>
        <w:t>小时内通知甲方，并采取有效的保护措施，不得哄抢和破坏。甲方在收到通知后的</w:t>
      </w:r>
      <w:r>
        <w:rPr>
          <w:rFonts w:hint="eastAsia" w:ascii="方正仿宋_GBK" w:hAnsi="方正仿宋_GBK" w:eastAsia="方正仿宋_GBK" w:cs="方正仿宋_GBK"/>
          <w:sz w:val="28"/>
          <w:szCs w:val="28"/>
          <w:u w:val="single"/>
        </w:rPr>
        <w:t>12</w:t>
      </w:r>
      <w:r>
        <w:rPr>
          <w:rFonts w:hint="eastAsia" w:ascii="方正仿宋_GBK" w:hAnsi="方正仿宋_GBK" w:eastAsia="方正仿宋_GBK" w:cs="方正仿宋_GBK"/>
          <w:sz w:val="28"/>
          <w:szCs w:val="28"/>
        </w:rPr>
        <w:t>小时内对乙方采取的措施给予批准或提出处理意见并报告有关管理部门，甲方承担保护措施的费用，延误的工期相应顺延</w:t>
      </w:r>
      <w:r>
        <w:rPr>
          <w:rFonts w:hint="eastAsia" w:ascii="方正仿宋_GBK" w:hAnsi="方正仿宋_GBK" w:eastAsia="方正仿宋_GBK" w:cs="方正仿宋_GBK"/>
          <w:bCs/>
          <w:sz w:val="28"/>
          <w:szCs w:val="28"/>
        </w:rPr>
        <w:t>。暂停施工期间乙方应对所涉施工部位妥善进行保护</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bCs/>
          <w:sz w:val="28"/>
          <w:szCs w:val="28"/>
        </w:rPr>
        <w:t>如因乙方原因造成损坏，乙方承担由此造成的一切经济损失(包括违约金)。</w:t>
      </w:r>
    </w:p>
    <w:p>
      <w:pPr>
        <w:spacing w:line="360" w:lineRule="auto"/>
        <w:ind w:firstLine="420"/>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16、不可抗力</w:t>
      </w:r>
    </w:p>
    <w:p>
      <w:pPr>
        <w:spacing w:line="360" w:lineRule="auto"/>
        <w:rPr>
          <w:rFonts w:hint="eastAsia" w:ascii="方正仿宋_GBK" w:hAnsi="方正仿宋_GBK" w:eastAsia="方正仿宋_GBK" w:cs="方正仿宋_GBK"/>
          <w:sz w:val="28"/>
          <w:szCs w:val="28"/>
        </w:rPr>
      </w:pPr>
      <w:r>
        <w:rPr>
          <w:rFonts w:hint="eastAsia" w:ascii="仿宋_GB2312" w:hAnsi="仿宋_GB2312" w:eastAsia="仿宋_GB2312" w:cs="仿宋_GB2312"/>
          <w:sz w:val="28"/>
          <w:szCs w:val="28"/>
        </w:rPr>
        <w:t xml:space="preserve">   </w:t>
      </w:r>
      <w:r>
        <w:rPr>
          <w:rFonts w:hint="eastAsia" w:ascii="方正仿宋_GBK" w:hAnsi="方正仿宋_GBK" w:eastAsia="方正仿宋_GBK" w:cs="方正仿宋_GBK"/>
          <w:sz w:val="28"/>
          <w:szCs w:val="28"/>
        </w:rPr>
        <w:t xml:space="preserve"> 不可抗力事件发生后，乙方应迅速采取措施，尽量减少损失，并在</w:t>
      </w:r>
      <w:r>
        <w:rPr>
          <w:rFonts w:hint="eastAsia" w:ascii="方正仿宋_GBK" w:hAnsi="方正仿宋_GBK" w:eastAsia="方正仿宋_GBK" w:cs="方正仿宋_GBK"/>
          <w:sz w:val="28"/>
          <w:szCs w:val="28"/>
          <w:u w:val="single"/>
        </w:rPr>
        <w:t>1</w:t>
      </w:r>
      <w:r>
        <w:rPr>
          <w:rFonts w:hint="eastAsia" w:ascii="方正仿宋_GBK" w:hAnsi="方正仿宋_GBK" w:eastAsia="方正仿宋_GBK" w:cs="方正仿宋_GBK"/>
          <w:sz w:val="28"/>
          <w:szCs w:val="28"/>
        </w:rPr>
        <w:t>小时内向甲方通报受害情况。灾害结束后，</w:t>
      </w:r>
      <w:r>
        <w:rPr>
          <w:rFonts w:hint="eastAsia" w:ascii="方正仿宋_GBK" w:hAnsi="方正仿宋_GBK" w:eastAsia="方正仿宋_GBK" w:cs="方正仿宋_GBK"/>
          <w:sz w:val="28"/>
          <w:szCs w:val="28"/>
          <w:u w:val="single"/>
        </w:rPr>
        <w:t>2</w:t>
      </w:r>
      <w:r>
        <w:rPr>
          <w:rFonts w:hint="eastAsia" w:ascii="方正仿宋_GBK" w:hAnsi="方正仿宋_GBK" w:eastAsia="方正仿宋_GBK" w:cs="方正仿宋_GBK"/>
          <w:sz w:val="28"/>
          <w:szCs w:val="28"/>
        </w:rPr>
        <w:t>日内向甲方报告损失情况和清理、修复的劳务费用。灾害继续发生，乙方应每隔</w:t>
      </w:r>
      <w:r>
        <w:rPr>
          <w:rFonts w:hint="eastAsia" w:ascii="方正仿宋_GBK" w:hAnsi="方正仿宋_GBK" w:eastAsia="方正仿宋_GBK" w:cs="方正仿宋_GBK"/>
          <w:sz w:val="28"/>
          <w:szCs w:val="28"/>
          <w:u w:val="single"/>
        </w:rPr>
        <w:t>3</w:t>
      </w:r>
      <w:r>
        <w:rPr>
          <w:rFonts w:hint="eastAsia" w:ascii="方正仿宋_GBK" w:hAnsi="方正仿宋_GBK" w:eastAsia="方正仿宋_GBK" w:cs="方正仿宋_GBK"/>
          <w:sz w:val="28"/>
          <w:szCs w:val="28"/>
        </w:rPr>
        <w:t>日报告一次灾害情况，直到灾害结束。甲方应对灾害处理提供必要的条件，并负责处理工作的组织、指挥。由于乙方原因延误或未采取有效措施造成的一切损失，由乙方全部承担。</w:t>
      </w:r>
    </w:p>
    <w:p>
      <w:pPr>
        <w:spacing w:line="360" w:lineRule="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16.1工程本身的损害由甲方负责转本项目业主方承担。</w:t>
      </w:r>
    </w:p>
    <w:p>
      <w:pPr>
        <w:spacing w:line="360" w:lineRule="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16.2工程所需清理、修复费用由甲方转本项目业主方承担。</w:t>
      </w:r>
    </w:p>
    <w:p>
      <w:pPr>
        <w:spacing w:line="360" w:lineRule="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16.3延误的工期相应顺延。</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不可抗力的自然灾害认定标准，以国家有关部门的认定为准。</w:t>
      </w:r>
    </w:p>
    <w:p>
      <w:pPr>
        <w:spacing w:line="360" w:lineRule="auto"/>
        <w:outlineLvl w:val="0"/>
        <w:rPr>
          <w:rFonts w:ascii="仿宋_GB2312" w:hAnsi="仿宋_GB2312" w:eastAsia="仿宋_GB2312" w:cs="仿宋_GB2312"/>
          <w:b/>
          <w:color w:val="000000"/>
          <w:sz w:val="28"/>
          <w:szCs w:val="28"/>
        </w:rPr>
      </w:pPr>
      <w:r>
        <w:rPr>
          <w:rFonts w:hint="eastAsia" w:ascii="仿宋_GB2312" w:hAnsi="仿宋_GB2312" w:eastAsia="仿宋_GB2312" w:cs="仿宋_GB2312"/>
          <w:b/>
          <w:sz w:val="28"/>
          <w:szCs w:val="28"/>
        </w:rPr>
        <w:t xml:space="preserve">    17、</w:t>
      </w:r>
      <w:r>
        <w:rPr>
          <w:rFonts w:hint="eastAsia" w:ascii="仿宋_GB2312" w:hAnsi="仿宋_GB2312" w:eastAsia="仿宋_GB2312" w:cs="仿宋_GB2312"/>
          <w:b/>
          <w:color w:val="000000"/>
          <w:sz w:val="28"/>
          <w:szCs w:val="28"/>
        </w:rPr>
        <w:t>履约担保</w:t>
      </w:r>
    </w:p>
    <w:p>
      <w:pPr>
        <w:spacing w:line="520" w:lineRule="exact"/>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17.1乙方在合同签订前</w:t>
      </w:r>
      <w:r>
        <w:rPr>
          <w:rFonts w:hint="eastAsia" w:ascii="方正仿宋_GBK" w:hAnsi="方正仿宋_GBK" w:eastAsia="方正仿宋_GBK" w:cs="方正仿宋_GBK"/>
          <w:color w:val="000000"/>
          <w:sz w:val="28"/>
          <w:szCs w:val="28"/>
          <w:u w:val="single"/>
        </w:rPr>
        <w:t>3</w:t>
      </w:r>
      <w:r>
        <w:rPr>
          <w:rFonts w:hint="eastAsia" w:ascii="方正仿宋_GBK" w:hAnsi="方正仿宋_GBK" w:eastAsia="方正仿宋_GBK" w:cs="方正仿宋_GBK"/>
          <w:color w:val="000000"/>
          <w:sz w:val="28"/>
          <w:szCs w:val="28"/>
        </w:rPr>
        <w:t>日内向甲方提供履约担保，履约担保金额为</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rPr>
        <w:t>万元，以银行转账方式缴纳。</w:t>
      </w:r>
    </w:p>
    <w:p>
      <w:pPr>
        <w:tabs>
          <w:tab w:val="left" w:pos="2295"/>
        </w:tabs>
        <w:spacing w:line="360" w:lineRule="auto"/>
        <w:ind w:firstLine="560" w:firstLineChars="20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17.2有以下情况之一的，甲方有权从履约担保中直接扣取或支付：</w:t>
      </w:r>
    </w:p>
    <w:p>
      <w:pPr>
        <w:tabs>
          <w:tab w:val="left" w:pos="2295"/>
        </w:tabs>
        <w:spacing w:line="360" w:lineRule="auto"/>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17.2.1乙方出现依据约定应向甲方承担违约责任的。</w:t>
      </w:r>
    </w:p>
    <w:p>
      <w:pPr>
        <w:tabs>
          <w:tab w:val="left" w:pos="2295"/>
        </w:tabs>
        <w:spacing w:line="360" w:lineRule="auto"/>
        <w:ind w:firstLine="537" w:firstLineChars="192"/>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17.2.2应由乙方承担的或支付的有关费用或款项，乙方未支付的（包括甲方对乙方的进度、安全、质量、材料等各方面的违约处理）。</w:t>
      </w:r>
    </w:p>
    <w:p>
      <w:pPr>
        <w:tabs>
          <w:tab w:val="left" w:pos="2295"/>
        </w:tabs>
        <w:spacing w:line="360" w:lineRule="auto"/>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17.2.3如果乙方因拖欠民工工资对施工造成不良影响，甲方有权用履约保证金抵付民工工资，在工程劳务费用结算时扣除。</w:t>
      </w:r>
    </w:p>
    <w:p>
      <w:pPr>
        <w:tabs>
          <w:tab w:val="left" w:pos="2295"/>
        </w:tabs>
        <w:spacing w:line="360" w:lineRule="auto"/>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17.2.4若因乙方原因未达到工程质量目标和文明工地目标，或因乙方人员严重违反国家及地方有关质量、文明、治安、安全规定，造成重大影响损坏甲方企业形象信誉事件，甲方将不予退还履约担保，作为乙方对甲方企业信誉形象损害赔偿。</w:t>
      </w:r>
    </w:p>
    <w:p>
      <w:pPr>
        <w:tabs>
          <w:tab w:val="left" w:pos="2295"/>
        </w:tabs>
        <w:spacing w:line="360" w:lineRule="auto"/>
        <w:ind w:firstLine="560" w:firstLineChars="20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17.3当乙方履约担保作为违约金被扣罚后，乙方承诺应补足履约担保额度或甲方可以直接从乙方应得劳务费中扣取补充。</w:t>
      </w:r>
    </w:p>
    <w:p>
      <w:pPr>
        <w:spacing w:line="520" w:lineRule="exact"/>
        <w:ind w:firstLine="560" w:firstLineChars="200"/>
        <w:rPr>
          <w:rFonts w:hint="eastAsia" w:ascii="方正仿宋_GBK" w:hAnsi="方正仿宋_GBK" w:eastAsia="方正仿宋_GBK" w:cs="方正仿宋_GBK"/>
          <w:color w:val="C00000"/>
          <w:sz w:val="28"/>
          <w:szCs w:val="28"/>
        </w:rPr>
      </w:pPr>
      <w:r>
        <w:rPr>
          <w:rFonts w:hint="eastAsia" w:ascii="方正仿宋_GBK" w:hAnsi="方正仿宋_GBK" w:eastAsia="方正仿宋_GBK" w:cs="方正仿宋_GBK"/>
          <w:sz w:val="28"/>
          <w:szCs w:val="28"/>
        </w:rPr>
        <w:t>17.4履约保证金返还：</w:t>
      </w:r>
      <w:r>
        <w:rPr>
          <w:rFonts w:hint="eastAsia" w:ascii="方正仿宋_GBK" w:hAnsi="方正仿宋_GBK" w:eastAsia="方正仿宋_GBK" w:cs="方正仿宋_GBK"/>
          <w:color w:val="000000"/>
          <w:sz w:val="28"/>
          <w:szCs w:val="28"/>
        </w:rPr>
        <w:t>工程预验收合格并确保劳务工资已全部结清并公示</w:t>
      </w:r>
      <w:r>
        <w:rPr>
          <w:rFonts w:hint="eastAsia" w:ascii="方正仿宋_GBK" w:hAnsi="方正仿宋_GBK" w:eastAsia="方正仿宋_GBK" w:cs="方正仿宋_GBK"/>
          <w:color w:val="000000"/>
          <w:sz w:val="28"/>
          <w:szCs w:val="28"/>
          <w:u w:val="single"/>
        </w:rPr>
        <w:t>7</w:t>
      </w:r>
      <w:r>
        <w:rPr>
          <w:rFonts w:hint="eastAsia" w:ascii="方正仿宋_GBK" w:hAnsi="方正仿宋_GBK" w:eastAsia="方正仿宋_GBK" w:cs="方正仿宋_GBK"/>
          <w:color w:val="000000"/>
          <w:sz w:val="28"/>
          <w:szCs w:val="28"/>
        </w:rPr>
        <w:t>日后无任何异议（工程无劳资纠纷），扣除甲方代付的工程款项（如有）后，一个月内甲方一次性返还乙方（不计利息）。</w:t>
      </w:r>
    </w:p>
    <w:p>
      <w:pPr>
        <w:spacing w:line="360" w:lineRule="auto"/>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18、其他约定</w:t>
      </w:r>
    </w:p>
    <w:p>
      <w:pPr>
        <w:spacing w:line="360" w:lineRule="auto"/>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18.1甲方与本项目业主方签订的合同及附件对乙方同样有效。本合同内，若甲方未约定乙方完成的工作内容，但甲方与本项目业主方总包合同或协议中约定甲方完成的，乙方也必须按甲方与本项目业主方的合同或协议中甲方完成的义务或工作内容执行。本合同内，若甲方未约定对乙方的违约金，但甲方与本项目业主方合同或协议中约定本项目业主方对甲方的违约金，因乙方自身原因造成本项目业主方对甲方处以违约金，乙方也必须相应接受甲方违约金处理。</w:t>
      </w:r>
    </w:p>
    <w:p>
      <w:pPr>
        <w:spacing w:line="360" w:lineRule="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18.2乙方工程项目管理人员必须与甲方的项目管理层密切配合，严格服从甲方管理人员的管理和执行甲方项目部所下达的各项生产、质量、安全任务指标，乙方若对甲方所下达的上述指标有不同异议时，可在</w:t>
      </w:r>
      <w:r>
        <w:rPr>
          <w:rFonts w:hint="eastAsia" w:ascii="方正仿宋_GBK" w:hAnsi="方正仿宋_GBK" w:eastAsia="方正仿宋_GBK" w:cs="方正仿宋_GBK"/>
          <w:sz w:val="28"/>
          <w:szCs w:val="28"/>
          <w:u w:val="single"/>
        </w:rPr>
        <w:t>1</w:t>
      </w:r>
      <w:r>
        <w:rPr>
          <w:rFonts w:hint="eastAsia" w:ascii="方正仿宋_GBK" w:hAnsi="方正仿宋_GBK" w:eastAsia="方正仿宋_GBK" w:cs="方正仿宋_GBK"/>
          <w:sz w:val="28"/>
          <w:szCs w:val="28"/>
        </w:rPr>
        <w:t>天内书面向甲方项目部提出见解供讨论解决，乙方无正当理由必须无条件执行，不得以任何理由推诿，否则甲方有权给予经济违约处理。</w:t>
      </w:r>
    </w:p>
    <w:p>
      <w:pPr>
        <w:spacing w:line="5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18.4乙方如因工人素质等原因达不到质量、工期要求，以及有违法乱纪等行为，甲方有权终止本合同，且造成的一切经济损失，均由乙方承担。在合同实施过程中，若因乙方人员资源不足，工期质量不能满足甲方管理要求，无论是否征得乙方同意，甲方有权对分包内容中的分项工程安排其他作业班组进行协作施工，协作班组单价按乙方清单报价表中的综合单价上调</w:t>
      </w:r>
      <w:r>
        <w:rPr>
          <w:rFonts w:hint="eastAsia" w:ascii="方正仿宋_GBK" w:hAnsi="方正仿宋_GBK" w:eastAsia="方正仿宋_GBK" w:cs="方正仿宋_GBK"/>
          <w:sz w:val="28"/>
          <w:szCs w:val="28"/>
          <w:u w:val="single"/>
        </w:rPr>
        <w:t>20</w:t>
      </w:r>
      <w:r>
        <w:rPr>
          <w:rFonts w:hint="eastAsia" w:ascii="方正仿宋_GBK" w:hAnsi="方正仿宋_GBK" w:eastAsia="方正仿宋_GBK" w:cs="方正仿宋_GBK"/>
          <w:sz w:val="28"/>
          <w:szCs w:val="28"/>
        </w:rPr>
        <w:t>％进行结算，该费用从乙方劳务费中一并扣出，但不免除乙方的相应责任。</w:t>
      </w:r>
    </w:p>
    <w:p>
      <w:pPr>
        <w:spacing w:line="360" w:lineRule="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18.5乙方必须具备本项目建设人工费周转能力，以及相关的协调能力。若因甲方暂时资金周转困难，未能如期支付人工费(逾期支付不超过</w:t>
      </w:r>
      <w:r>
        <w:rPr>
          <w:rFonts w:hint="eastAsia" w:ascii="方正仿宋_GBK" w:hAnsi="方正仿宋_GBK" w:eastAsia="方正仿宋_GBK" w:cs="方正仿宋_GBK"/>
          <w:sz w:val="28"/>
          <w:szCs w:val="28"/>
          <w:u w:val="single"/>
        </w:rPr>
        <w:t>30</w:t>
      </w:r>
      <w:r>
        <w:rPr>
          <w:rFonts w:hint="eastAsia" w:ascii="方正仿宋_GBK" w:hAnsi="方正仿宋_GBK" w:eastAsia="方正仿宋_GBK" w:cs="方正仿宋_GBK"/>
          <w:sz w:val="28"/>
          <w:szCs w:val="28"/>
        </w:rPr>
        <w:t>天)，乙方不能以任何理由聚集闹事，并负责人工费周转垫付；若造成对公司声誉和甲方缴纳民工履约保证金退还的影响，由此给甲方造成的一切损失由乙方全部承担。</w:t>
      </w:r>
    </w:p>
    <w:p>
      <w:pPr>
        <w:spacing w:line="360" w:lineRule="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18.6乙方确保进场工人身体健康，凡有不适应高处作业或繁重体力劳动者(心脏病、高血压、癫痫病、贫血病等)和以及</w:t>
      </w:r>
      <w:r>
        <w:rPr>
          <w:rFonts w:hint="eastAsia" w:ascii="方正仿宋_GBK" w:hAnsi="方正仿宋_GBK" w:eastAsia="方正仿宋_GBK" w:cs="方正仿宋_GBK"/>
          <w:sz w:val="28"/>
          <w:szCs w:val="28"/>
          <w:u w:val="single"/>
        </w:rPr>
        <w:t>18</w:t>
      </w:r>
      <w:r>
        <w:rPr>
          <w:rFonts w:hint="eastAsia" w:ascii="方正仿宋_GBK" w:hAnsi="方正仿宋_GBK" w:eastAsia="方正仿宋_GBK" w:cs="方正仿宋_GBK"/>
          <w:sz w:val="28"/>
          <w:szCs w:val="28"/>
        </w:rPr>
        <w:t>周岁以下</w:t>
      </w:r>
      <w:r>
        <w:rPr>
          <w:rFonts w:hint="eastAsia" w:ascii="方正仿宋_GBK" w:hAnsi="方正仿宋_GBK" w:eastAsia="方正仿宋_GBK" w:cs="方正仿宋_GBK"/>
          <w:sz w:val="28"/>
          <w:szCs w:val="28"/>
          <w:u w:val="single"/>
        </w:rPr>
        <w:t>55</w:t>
      </w:r>
      <w:r>
        <w:rPr>
          <w:rFonts w:hint="eastAsia" w:ascii="方正仿宋_GBK" w:hAnsi="方正仿宋_GBK" w:eastAsia="方正仿宋_GBK" w:cs="方正仿宋_GBK"/>
          <w:sz w:val="28"/>
          <w:szCs w:val="28"/>
        </w:rPr>
        <w:t>周岁以上者不准进场上班，如有发生，甲方有权清退，按</w:t>
      </w:r>
      <w:r>
        <w:rPr>
          <w:rFonts w:hint="eastAsia" w:ascii="方正仿宋_GBK" w:hAnsi="方正仿宋_GBK" w:eastAsia="方正仿宋_GBK" w:cs="方正仿宋_GBK"/>
          <w:sz w:val="28"/>
          <w:szCs w:val="28"/>
          <w:u w:val="single"/>
        </w:rPr>
        <w:t>100-200</w:t>
      </w:r>
      <w:r>
        <w:rPr>
          <w:rFonts w:hint="eastAsia" w:ascii="方正仿宋_GBK" w:hAnsi="方正仿宋_GBK" w:eastAsia="方正仿宋_GBK" w:cs="方正仿宋_GBK"/>
          <w:sz w:val="28"/>
          <w:szCs w:val="28"/>
        </w:rPr>
        <w:t>元/人给予违约处理，因工人身体健康原因造成的一切责任由乙方负责。</w:t>
      </w:r>
    </w:p>
    <w:p>
      <w:pPr>
        <w:spacing w:line="360" w:lineRule="auto"/>
        <w:ind w:firstLine="57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18.7甲方、本项目业主方的工程质量奖罚管理制度、安全生产管理制度、安全生产奖罚实施细则等一切管理制度及合同附件具有同等法律效力，乙方应同样遵守。</w:t>
      </w:r>
    </w:p>
    <w:p>
      <w:pPr>
        <w:spacing w:line="360" w:lineRule="auto"/>
        <w:ind w:firstLine="551" w:firstLineChars="197"/>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18.8如乙方认为甲方违约，在事件发生</w:t>
      </w:r>
      <w:r>
        <w:rPr>
          <w:rFonts w:hint="eastAsia" w:ascii="方正仿宋_GBK" w:hAnsi="方正仿宋_GBK" w:eastAsia="方正仿宋_GBK" w:cs="方正仿宋_GBK"/>
          <w:bCs/>
          <w:sz w:val="28"/>
          <w:szCs w:val="28"/>
          <w:u w:val="single"/>
        </w:rPr>
        <w:t>3</w:t>
      </w:r>
      <w:r>
        <w:rPr>
          <w:rFonts w:hint="eastAsia" w:ascii="方正仿宋_GBK" w:hAnsi="方正仿宋_GBK" w:eastAsia="方正仿宋_GBK" w:cs="方正仿宋_GBK"/>
          <w:bCs/>
          <w:sz w:val="28"/>
          <w:szCs w:val="28"/>
        </w:rPr>
        <w:t>天内向甲方提出书面异议。</w:t>
      </w:r>
    </w:p>
    <w:p>
      <w:pPr>
        <w:spacing w:line="360" w:lineRule="auto"/>
        <w:ind w:firstLine="420"/>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19、违约责任和合同解除</w:t>
      </w:r>
    </w:p>
    <w:p>
      <w:pPr>
        <w:spacing w:line="360" w:lineRule="auto"/>
        <w:outlineLvl w:val="3"/>
        <w:rPr>
          <w:rFonts w:hint="eastAsia" w:ascii="方正仿宋_GBK" w:hAnsi="方正仿宋_GBK" w:eastAsia="方正仿宋_GBK" w:cs="方正仿宋_GBK"/>
          <w:bCs/>
          <w:sz w:val="28"/>
          <w:szCs w:val="28"/>
        </w:rPr>
      </w:pPr>
      <w:r>
        <w:rPr>
          <w:rFonts w:hint="eastAsia" w:ascii="仿宋_GB2312" w:hAnsi="仿宋_GB2312" w:eastAsia="仿宋_GB2312" w:cs="仿宋_GB2312"/>
          <w:sz w:val="28"/>
          <w:szCs w:val="28"/>
        </w:rPr>
        <w:t xml:space="preserve">  </w:t>
      </w:r>
      <w:r>
        <w:rPr>
          <w:rFonts w:hint="eastAsia" w:ascii="方正仿宋_GBK" w:hAnsi="方正仿宋_GBK" w:eastAsia="方正仿宋_GBK" w:cs="方正仿宋_GBK"/>
          <w:sz w:val="28"/>
          <w:szCs w:val="28"/>
        </w:rPr>
        <w:t xml:space="preserve">  19.1</w:t>
      </w:r>
      <w:r>
        <w:rPr>
          <w:rFonts w:hint="eastAsia" w:ascii="方正仿宋_GBK" w:hAnsi="方正仿宋_GBK" w:eastAsia="方正仿宋_GBK" w:cs="方正仿宋_GBK"/>
          <w:bCs/>
          <w:sz w:val="28"/>
          <w:szCs w:val="28"/>
        </w:rPr>
        <w:t>乙方出现转包、再分包或者适合国家规定的视为转包、再分包的情形，甲方安照违约进行处理，</w:t>
      </w:r>
      <w:r>
        <w:rPr>
          <w:rFonts w:hint="eastAsia" w:ascii="方正仿宋_GBK" w:hAnsi="方正仿宋_GBK" w:eastAsia="方正仿宋_GBK" w:cs="方正仿宋_GBK"/>
          <w:sz w:val="28"/>
          <w:szCs w:val="28"/>
        </w:rPr>
        <w:t>乙方所提交的履约担保作为违约金甲方不予退还，已完</w:t>
      </w:r>
      <w:r>
        <w:rPr>
          <w:rFonts w:hint="eastAsia" w:ascii="方正仿宋_GBK" w:hAnsi="方正仿宋_GBK" w:eastAsia="方正仿宋_GBK" w:cs="方正仿宋_GBK"/>
          <w:bCs/>
          <w:sz w:val="28"/>
          <w:szCs w:val="28"/>
        </w:rPr>
        <w:t>工程量按合格部分</w:t>
      </w:r>
      <w:r>
        <w:rPr>
          <w:rFonts w:hint="eastAsia" w:ascii="方正仿宋_GBK" w:hAnsi="方正仿宋_GBK" w:eastAsia="方正仿宋_GBK" w:cs="方正仿宋_GBK"/>
          <w:bCs/>
          <w:sz w:val="28"/>
          <w:szCs w:val="28"/>
          <w:u w:val="single"/>
        </w:rPr>
        <w:t>70</w:t>
      </w:r>
      <w:r>
        <w:rPr>
          <w:rFonts w:hint="eastAsia" w:ascii="方正仿宋_GBK" w:hAnsi="方正仿宋_GBK" w:eastAsia="方正仿宋_GBK" w:cs="方正仿宋_GBK"/>
          <w:bCs/>
          <w:sz w:val="28"/>
          <w:szCs w:val="28"/>
        </w:rPr>
        <w:t>%结算工程款</w:t>
      </w:r>
      <w:r>
        <w:rPr>
          <w:rFonts w:hint="eastAsia" w:ascii="方正仿宋_GBK" w:hAnsi="方正仿宋_GBK" w:eastAsia="方正仿宋_GBK" w:cs="方正仿宋_GBK"/>
          <w:sz w:val="28"/>
          <w:szCs w:val="28"/>
        </w:rPr>
        <w:t>。若乙方签定劳务分包合同后单方解除合同(包含但不限于乙方不进场、中途退场)，就自愿将履约担保转为违约金，乙方所提供的履约担保甲方不予退还。</w:t>
      </w:r>
    </w:p>
    <w:p>
      <w:pPr>
        <w:spacing w:line="360" w:lineRule="auto"/>
        <w:ind w:firstLine="560" w:firstLineChars="20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19.2若乙方出现了下列情形之一，则每出现一次且未被媒体曝光，乙方必须向甲方支付</w:t>
      </w:r>
      <w:r>
        <w:rPr>
          <w:rFonts w:hint="eastAsia" w:ascii="方正仿宋_GBK" w:hAnsi="方正仿宋_GBK" w:eastAsia="方正仿宋_GBK" w:cs="方正仿宋_GBK"/>
          <w:sz w:val="28"/>
          <w:szCs w:val="28"/>
          <w:u w:val="single"/>
        </w:rPr>
        <w:t>壹拾万</w:t>
      </w:r>
      <w:r>
        <w:rPr>
          <w:rFonts w:hint="eastAsia" w:ascii="方正仿宋_GBK" w:hAnsi="方正仿宋_GBK" w:eastAsia="方正仿宋_GBK" w:cs="方正仿宋_GBK"/>
          <w:sz w:val="28"/>
          <w:szCs w:val="28"/>
        </w:rPr>
        <w:t>元人民币违约金并累计计算；若出现下列情形并被媒体曝光，每出现一次乙方必须向甲方支付</w:t>
      </w:r>
      <w:r>
        <w:rPr>
          <w:rFonts w:hint="eastAsia" w:ascii="方正仿宋_GBK" w:hAnsi="方正仿宋_GBK" w:eastAsia="方正仿宋_GBK" w:cs="方正仿宋_GBK"/>
          <w:sz w:val="28"/>
          <w:szCs w:val="28"/>
          <w:u w:val="single"/>
        </w:rPr>
        <w:t>贰拾万</w:t>
      </w:r>
      <w:r>
        <w:rPr>
          <w:rFonts w:hint="eastAsia" w:ascii="方正仿宋_GBK" w:hAnsi="方正仿宋_GBK" w:eastAsia="方正仿宋_GBK" w:cs="方正仿宋_GBK"/>
          <w:sz w:val="28"/>
          <w:szCs w:val="28"/>
        </w:rPr>
        <w:t>元人民币的违约金并累计计算。</w:t>
      </w:r>
    </w:p>
    <w:p>
      <w:pPr>
        <w:spacing w:line="360" w:lineRule="auto"/>
        <w:ind w:firstLine="420"/>
        <w:outlineLvl w:val="2"/>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 xml:space="preserve"> 19.2.1乙方员工(包含民工)到各级政府、人大、政协以及其他有关政府行政职能部门、甲方及甲方集团公司上访、闹事的行为。</w:t>
      </w:r>
    </w:p>
    <w:p>
      <w:pPr>
        <w:spacing w:line="360" w:lineRule="auto"/>
        <w:ind w:firstLine="420"/>
        <w:outlineLvl w:val="2"/>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 xml:space="preserve"> 19.2.2乙方员工(包含民工)出现“爬塔吊”、阻断交通及其他严重扰乱公共秩序的行为。</w:t>
      </w:r>
    </w:p>
    <w:p>
      <w:pPr>
        <w:spacing w:line="360" w:lineRule="auto"/>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19.2.3出现了因乙方原因把甲方(含甲方的集团公司)牵涉到民事诉讼、劳动争议仲裁、经济仲裁纠纷中的行为。</w:t>
      </w:r>
    </w:p>
    <w:p>
      <w:pPr>
        <w:spacing w:line="360" w:lineRule="auto"/>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19.2.4乙方不按约支付他人材料款、租赁费等费用或其它行为致使甲方被申请仲裁（起诉）、向他人承担违约责任的行为。</w:t>
      </w:r>
    </w:p>
    <w:p>
      <w:pPr>
        <w:spacing w:line="360" w:lineRule="auto"/>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19.2.5如乙方虚构成本支出，从甲方处提前套取劳务费用的行为。</w:t>
      </w:r>
    </w:p>
    <w:p>
      <w:pPr>
        <w:spacing w:line="360" w:lineRule="auto"/>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19.2.6如因乙方的违法行为致使甲方被有关国家机关行政处罚的行为。</w:t>
      </w:r>
    </w:p>
    <w:p>
      <w:pPr>
        <w:spacing w:line="360" w:lineRule="auto"/>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19.2.7乙方再次将工程分包或转包的行为。</w:t>
      </w:r>
    </w:p>
    <w:p>
      <w:pPr>
        <w:spacing w:line="360" w:lineRule="auto"/>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19.2.8如乙方不按时支付工人工资或将甲方支付的劳务款私自截留、挪作他用的行为。</w:t>
      </w:r>
    </w:p>
    <w:p>
      <w:pPr>
        <w:spacing w:line="360" w:lineRule="auto"/>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19.2.9以及因乙方原因出现了其他严重损害甲方形象和声誉的行为。</w:t>
      </w:r>
    </w:p>
    <w:p>
      <w:pPr>
        <w:spacing w:line="360" w:lineRule="auto"/>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同时，若出现上述情况或其他严重损害甲方利益的情形，乙方还须赔偿甲方的损失，且甲方有权单方解除本协议(解除协议的通知直接送达或邮寄送达乙方即生效)。甲方因上述情形单方解除本协议，将不承担任何违约责任。以及乙方工期滞后、质量事故等，在影响甲方生产及企业形象和利益时，甲方有权从乙方提供的履约担保和剩余劳务款中代为支付相应费用或从中扣除甲方应收费用(如违约金)和代收费用。</w:t>
      </w:r>
    </w:p>
    <w:p>
      <w:pPr>
        <w:spacing w:line="360" w:lineRule="auto"/>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19.2.10 乙方违反合同约定拒不支付违约金、赔偿金、民工工资等费用的，甲方除有权将乙方提供的履约担保作为违约金直接予以扣除外，不足部份还有权在应支付给乙方的合同价款中予以抵扣。</w:t>
      </w:r>
    </w:p>
    <w:p>
      <w:pPr>
        <w:spacing w:line="360" w:lineRule="auto"/>
        <w:outlineLvl w:val="0"/>
        <w:rPr>
          <w:rFonts w:ascii="仿宋_GB2312" w:hAnsi="仿宋_GB2312" w:eastAsia="仿宋_GB2312" w:cs="仿宋_GB2312"/>
          <w:b/>
          <w:sz w:val="28"/>
          <w:szCs w:val="28"/>
        </w:rPr>
      </w:pPr>
      <w:r>
        <w:rPr>
          <w:rFonts w:hint="eastAsia" w:ascii="仿宋_GB2312" w:hAnsi="仿宋_GB2312" w:eastAsia="仿宋_GB2312" w:cs="仿宋_GB2312"/>
          <w:b/>
          <w:bCs/>
          <w:sz w:val="28"/>
          <w:szCs w:val="28"/>
        </w:rPr>
        <w:t xml:space="preserve">    20、争议解</w:t>
      </w:r>
      <w:r>
        <w:rPr>
          <w:rFonts w:hint="eastAsia" w:ascii="仿宋_GB2312" w:hAnsi="仿宋_GB2312" w:eastAsia="仿宋_GB2312" w:cs="仿宋_GB2312"/>
          <w:b/>
          <w:sz w:val="28"/>
          <w:szCs w:val="28"/>
        </w:rPr>
        <w:t>决方式</w:t>
      </w:r>
    </w:p>
    <w:p>
      <w:pPr>
        <w:spacing w:line="360" w:lineRule="auto"/>
        <w:ind w:firstLine="43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双方在合同执行过程中如发生争议，应本着友好的原则协商解决。协商不成的,任何一方可向</w:t>
      </w:r>
      <w:r>
        <w:rPr>
          <w:rFonts w:hint="eastAsia" w:ascii="方正仿宋_GBK" w:hAnsi="方正仿宋_GBK" w:eastAsia="方正仿宋_GBK" w:cs="方正仿宋_GBK"/>
          <w:sz w:val="28"/>
          <w:szCs w:val="28"/>
          <w:u w:val="single"/>
        </w:rPr>
        <w:t>工程所在地</w:t>
      </w:r>
      <w:r>
        <w:rPr>
          <w:rFonts w:hint="eastAsia" w:ascii="方正仿宋_GBK" w:hAnsi="方正仿宋_GBK" w:eastAsia="方正仿宋_GBK" w:cs="方正仿宋_GBK"/>
          <w:sz w:val="28"/>
          <w:szCs w:val="28"/>
        </w:rPr>
        <w:t>人民法院提起诉讼。</w:t>
      </w:r>
    </w:p>
    <w:p>
      <w:pPr>
        <w:spacing w:line="360" w:lineRule="auto"/>
        <w:ind w:firstLine="435"/>
        <w:outlineLvl w:val="0"/>
        <w:rPr>
          <w:rFonts w:ascii="仿宋_GB2312" w:hAnsi="仿宋_GB2312" w:eastAsia="仿宋_GB2312" w:cs="仿宋_GB2312"/>
          <w:sz w:val="28"/>
          <w:szCs w:val="28"/>
        </w:rPr>
      </w:pPr>
      <w:r>
        <w:rPr>
          <w:rFonts w:hint="eastAsia" w:ascii="仿宋_GB2312" w:hAnsi="仿宋_GB2312" w:eastAsia="仿宋_GB2312" w:cs="仿宋_GB2312"/>
          <w:b/>
          <w:sz w:val="28"/>
          <w:szCs w:val="28"/>
        </w:rPr>
        <w:t xml:space="preserve"> 21</w:t>
      </w: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lang w:val="zh-CN"/>
        </w:rPr>
        <w:t>合同份数、合同生效和</w:t>
      </w:r>
      <w:r>
        <w:rPr>
          <w:rFonts w:hint="eastAsia" w:ascii="仿宋_GB2312" w:hAnsi="仿宋_GB2312" w:eastAsia="仿宋_GB2312" w:cs="仿宋_GB2312"/>
          <w:b/>
          <w:sz w:val="28"/>
          <w:szCs w:val="28"/>
        </w:rPr>
        <w:t>合同终止</w:t>
      </w:r>
    </w:p>
    <w:p>
      <w:pPr>
        <w:spacing w:line="360" w:lineRule="auto"/>
        <w:ind w:firstLine="405"/>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21.1在乙方向甲方提供履约担保，且甲乙双方签字盖章后生效。</w:t>
      </w:r>
    </w:p>
    <w:p>
      <w:pPr>
        <w:spacing w:line="360" w:lineRule="auto"/>
        <w:ind w:firstLine="405"/>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21.2 本合同附件是本合同的重要组成部份，与本合同具有同等法律效力。</w:t>
      </w:r>
    </w:p>
    <w:p>
      <w:pPr>
        <w:spacing w:line="360" w:lineRule="auto"/>
        <w:ind w:firstLine="405"/>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21.3本合同一式</w:t>
      </w:r>
      <w:r>
        <w:rPr>
          <w:rFonts w:hint="eastAsia" w:ascii="方正仿宋_GBK" w:hAnsi="方正仿宋_GBK" w:eastAsia="方正仿宋_GBK" w:cs="方正仿宋_GBK"/>
          <w:sz w:val="28"/>
          <w:szCs w:val="28"/>
          <w:u w:val="single"/>
        </w:rPr>
        <w:t xml:space="preserve"> 捌 </w:t>
      </w:r>
      <w:r>
        <w:rPr>
          <w:rFonts w:hint="eastAsia" w:ascii="方正仿宋_GBK" w:hAnsi="方正仿宋_GBK" w:eastAsia="方正仿宋_GBK" w:cs="方正仿宋_GBK"/>
          <w:sz w:val="28"/>
          <w:szCs w:val="28"/>
        </w:rPr>
        <w:t>份，效力同等，甲方执</w:t>
      </w:r>
      <w:r>
        <w:rPr>
          <w:rFonts w:hint="eastAsia" w:ascii="方正仿宋_GBK" w:hAnsi="方正仿宋_GBK" w:eastAsia="方正仿宋_GBK" w:cs="方正仿宋_GBK"/>
          <w:sz w:val="28"/>
          <w:szCs w:val="28"/>
          <w:u w:val="single"/>
        </w:rPr>
        <w:t xml:space="preserve"> 陆 </w:t>
      </w:r>
      <w:r>
        <w:rPr>
          <w:rFonts w:hint="eastAsia" w:ascii="方正仿宋_GBK" w:hAnsi="方正仿宋_GBK" w:eastAsia="方正仿宋_GBK" w:cs="方正仿宋_GBK"/>
          <w:sz w:val="28"/>
          <w:szCs w:val="28"/>
        </w:rPr>
        <w:t>份，乙方执</w:t>
      </w:r>
      <w:r>
        <w:rPr>
          <w:rFonts w:hint="eastAsia" w:ascii="方正仿宋_GBK" w:hAnsi="方正仿宋_GBK" w:eastAsia="方正仿宋_GBK" w:cs="方正仿宋_GBK"/>
          <w:sz w:val="28"/>
          <w:szCs w:val="28"/>
          <w:u w:val="single"/>
        </w:rPr>
        <w:t xml:space="preserve"> 贰 </w:t>
      </w:r>
      <w:r>
        <w:rPr>
          <w:rFonts w:hint="eastAsia" w:ascii="方正仿宋_GBK" w:hAnsi="方正仿宋_GBK" w:eastAsia="方正仿宋_GBK" w:cs="方正仿宋_GBK"/>
          <w:sz w:val="28"/>
          <w:szCs w:val="28"/>
        </w:rPr>
        <w:t>份。</w:t>
      </w:r>
    </w:p>
    <w:p>
      <w:pPr>
        <w:spacing w:line="360" w:lineRule="auto"/>
        <w:ind w:firstLine="405"/>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21.4双方履行完全部义务，劳务报酬支付完毕，本合同即告终止。</w:t>
      </w:r>
    </w:p>
    <w:p>
      <w:pPr>
        <w:spacing w:line="360" w:lineRule="auto"/>
        <w:ind w:firstLine="435"/>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2</w:t>
      </w:r>
      <w:r>
        <w:rPr>
          <w:rFonts w:ascii="仿宋_GB2312" w:hAnsi="仿宋_GB2312" w:eastAsia="仿宋_GB2312" w:cs="仿宋_GB2312"/>
          <w:b/>
          <w:sz w:val="28"/>
          <w:szCs w:val="28"/>
        </w:rPr>
        <w:t>2</w:t>
      </w:r>
      <w:r>
        <w:rPr>
          <w:rFonts w:hint="eastAsia" w:ascii="仿宋_GB2312" w:hAnsi="仿宋_GB2312" w:eastAsia="仿宋_GB2312" w:cs="仿宋_GB2312"/>
          <w:b/>
          <w:sz w:val="28"/>
          <w:szCs w:val="28"/>
        </w:rPr>
        <w:t>、送达</w:t>
      </w:r>
    </w:p>
    <w:p>
      <w:pPr>
        <w:spacing w:line="360" w:lineRule="auto"/>
        <w:ind w:firstLine="405"/>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乙双方相互发出或者提供的所有通知、文件、资料等，现场签收视为送达，按本合同所列明的邮箱地址以电子邮件方式进行送达的，一经发出，即视为送达。任何一方未提供送达地址的，视为以其工商登记的住所地或者其他依法登记、备案中的住所地为送达地址。以邮寄方式进行送达的，自交邮之日起3个工作日后即视为已有效送达。如有送达地址变更，变更方应提前5个工作日书面通知对方，否则，对方仍可按变更前地址进行送达，交邮后满3个工作日的视为已有效送达。同时，若对方提供地址不准确或拒绝接收上述文件的，自交邮之日起3个工作日后仍视为已有效送达。双方因本合同发生纠纷提起诉讼的，上述关于送达的约定同样适用于法院相关诉讼材料的送达。</w:t>
      </w:r>
    </w:p>
    <w:p>
      <w:pPr>
        <w:spacing w:line="360" w:lineRule="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甲方送达地址：重庆江北区建新北路      乙方送达地址：</w:t>
      </w:r>
    </w:p>
    <w:p>
      <w:pPr>
        <w:spacing w:line="360" w:lineRule="auto"/>
        <w:ind w:firstLine="1960" w:firstLineChars="70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38号世纪英皇M层        </w:t>
      </w:r>
    </w:p>
    <w:p>
      <w:pPr>
        <w:spacing w:line="360" w:lineRule="auto"/>
        <w:ind w:left="1960" w:hanging="1960" w:hangingChars="70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p>
      <w:pPr>
        <w:spacing w:line="360" w:lineRule="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联系人：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联系人：</w:t>
      </w:r>
    </w:p>
    <w:p>
      <w:pPr>
        <w:pStyle w:val="2"/>
        <w:spacing w:line="360" w:lineRule="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 xml:space="preserve">联系电话：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b w:val="0"/>
          <w:bCs w:val="0"/>
          <w:sz w:val="28"/>
          <w:szCs w:val="28"/>
        </w:rPr>
        <w:t xml:space="preserve">         </w:t>
      </w:r>
      <w:r>
        <w:rPr>
          <w:rFonts w:hint="eastAsia" w:ascii="方正仿宋_GBK" w:hAnsi="方正仿宋_GBK" w:eastAsia="方正仿宋_GBK" w:cs="方正仿宋_GBK"/>
          <w:b w:val="0"/>
          <w:bCs w:val="0"/>
          <w:sz w:val="28"/>
          <w:szCs w:val="28"/>
          <w:lang w:val="en-US" w:eastAsia="zh-CN"/>
        </w:rPr>
        <w:t xml:space="preserve">             </w:t>
      </w:r>
      <w:r>
        <w:rPr>
          <w:rFonts w:hint="eastAsia" w:ascii="方正仿宋_GBK" w:hAnsi="方正仿宋_GBK" w:eastAsia="方正仿宋_GBK" w:cs="方正仿宋_GBK"/>
          <w:b w:val="0"/>
          <w:bCs w:val="0"/>
          <w:sz w:val="28"/>
          <w:szCs w:val="28"/>
        </w:rPr>
        <w:t>联系电话：</w:t>
      </w:r>
    </w:p>
    <w:p>
      <w:pPr>
        <w:pStyle w:val="2"/>
        <w:rPr>
          <w:rFonts w:ascii="仿宋_GB2312" w:hAnsi="仿宋_GB2312" w:eastAsia="仿宋_GB2312" w:cs="仿宋_GB2312"/>
          <w:b w:val="0"/>
          <w:bCs w:val="0"/>
          <w:sz w:val="28"/>
          <w:szCs w:val="28"/>
        </w:rPr>
      </w:pPr>
    </w:p>
    <w:p>
      <w:pPr>
        <w:spacing w:line="360" w:lineRule="auto"/>
        <w:ind w:firstLine="405"/>
        <w:outlineLvl w:val="1"/>
        <w:rPr>
          <w:rFonts w:hint="eastAsia" w:ascii="仿宋_GB2312" w:hAnsi="仿宋_GB2312" w:eastAsia="仿宋_GB2312" w:cs="仿宋_GB2312"/>
          <w:sz w:val="28"/>
          <w:szCs w:val="28"/>
        </w:rPr>
      </w:pPr>
    </w:p>
    <w:p>
      <w:pPr>
        <w:spacing w:line="360" w:lineRule="auto"/>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附件：</w:t>
      </w:r>
    </w:p>
    <w:p>
      <w:pPr>
        <w:spacing w:line="36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1、《建筑工程劳务分包安全承包合同》</w:t>
      </w:r>
    </w:p>
    <w:p>
      <w:pPr>
        <w:spacing w:line="36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2、《廉政合同》 </w:t>
      </w:r>
      <w:r>
        <w:rPr>
          <w:rFonts w:hint="eastAsia" w:ascii="方正仿宋_GBK" w:hAnsi="方正仿宋_GBK" w:eastAsia="方正仿宋_GBK" w:cs="方正仿宋_GBK"/>
          <w:sz w:val="28"/>
          <w:szCs w:val="28"/>
        </w:rPr>
        <w:tab/>
      </w:r>
    </w:p>
    <w:p>
      <w:pPr>
        <w:spacing w:line="36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3、甲供主要材料表</w:t>
      </w:r>
    </w:p>
    <w:p>
      <w:pPr>
        <w:spacing w:line="36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4、劳务项目管理机构表 （主要管理人员情况）</w:t>
      </w:r>
    </w:p>
    <w:p>
      <w:pPr>
        <w:spacing w:line="36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8"/>
          <w:szCs w:val="28"/>
        </w:rPr>
        <w:t>5、</w:t>
      </w:r>
      <w:r>
        <w:rPr>
          <w:rFonts w:hint="eastAsia" w:ascii="方正仿宋_GBK" w:hAnsi="方正仿宋_GBK" w:eastAsia="方正仿宋_GBK" w:cs="方正仿宋_GBK"/>
          <w:sz w:val="28"/>
          <w:szCs w:val="28"/>
          <w:lang w:eastAsia="zh-CN"/>
        </w:rPr>
        <w:t>乐和乐都步行区车行环道改造工程</w:t>
      </w:r>
      <w:r>
        <w:rPr>
          <w:rFonts w:hint="eastAsia" w:ascii="方正仿宋_GBK" w:hAnsi="方正仿宋_GBK" w:eastAsia="方正仿宋_GBK" w:cs="方正仿宋_GBK"/>
          <w:sz w:val="28"/>
          <w:szCs w:val="28"/>
        </w:rPr>
        <w:t>劳务分包清单报价表</w:t>
      </w:r>
    </w:p>
    <w:p>
      <w:pPr>
        <w:spacing w:line="360" w:lineRule="auto"/>
        <w:outlineLvl w:val="0"/>
        <w:rPr>
          <w:rFonts w:hint="eastAsia" w:ascii="方正仿宋_GBK" w:hAnsi="方正仿宋_GBK" w:eastAsia="方正仿宋_GBK" w:cs="方正仿宋_GBK"/>
          <w:sz w:val="24"/>
        </w:rPr>
      </w:pPr>
    </w:p>
    <w:p>
      <w:pPr>
        <w:spacing w:line="360" w:lineRule="auto"/>
        <w:outlineLvl w:val="0"/>
        <w:rPr>
          <w:rFonts w:hint="eastAsia" w:ascii="方正仿宋_GBK" w:hAnsi="方正仿宋_GBK" w:eastAsia="方正仿宋_GBK" w:cs="方正仿宋_GBK"/>
          <w:sz w:val="24"/>
        </w:rPr>
      </w:pPr>
    </w:p>
    <w:p>
      <w:pPr>
        <w:spacing w:line="360" w:lineRule="auto"/>
        <w:outlineLvl w:val="0"/>
        <w:rPr>
          <w:rFonts w:hint="eastAsia" w:ascii="方正仿宋_GBK" w:hAnsi="方正仿宋_GBK" w:eastAsia="方正仿宋_GBK" w:cs="方正仿宋_GBK"/>
          <w:sz w:val="24"/>
          <w:u w:val="single"/>
        </w:rPr>
      </w:pPr>
      <w:r>
        <w:rPr>
          <w:rFonts w:hint="eastAsia" w:ascii="方正仿宋_GBK" w:hAnsi="方正仿宋_GBK" w:eastAsia="方正仿宋_GBK" w:cs="方正仿宋_GBK"/>
          <w:sz w:val="24"/>
        </w:rPr>
        <w:t>甲方（盖章）：</w:t>
      </w:r>
      <w:r>
        <w:rPr>
          <w:rFonts w:hint="eastAsia" w:ascii="方正仿宋_GBK" w:hAnsi="方正仿宋_GBK" w:eastAsia="方正仿宋_GBK" w:cs="方正仿宋_GBK"/>
          <w:sz w:val="24"/>
          <w:u w:val="single"/>
        </w:rPr>
        <w:t>重庆交旅建设工程有限公司</w:t>
      </w:r>
      <w:r>
        <w:rPr>
          <w:rFonts w:hint="eastAsia" w:ascii="方正仿宋_GBK" w:hAnsi="方正仿宋_GBK" w:eastAsia="方正仿宋_GBK" w:cs="方正仿宋_GBK"/>
          <w:sz w:val="24"/>
        </w:rPr>
        <w:t xml:space="preserve">   乙方（盖章）：</w:t>
      </w:r>
      <w:r>
        <w:rPr>
          <w:rFonts w:hint="eastAsia" w:ascii="方正仿宋_GBK" w:hAnsi="方正仿宋_GBK" w:eastAsia="方正仿宋_GBK" w:cs="方正仿宋_GBK"/>
          <w:sz w:val="24"/>
          <w:u w:val="single"/>
        </w:rPr>
        <w:tab/>
      </w:r>
      <w:r>
        <w:rPr>
          <w:rFonts w:hint="eastAsia" w:ascii="方正仿宋_GBK" w:hAnsi="方正仿宋_GBK" w:eastAsia="方正仿宋_GBK" w:cs="方正仿宋_GBK"/>
          <w:sz w:val="24"/>
          <w:u w:val="single"/>
        </w:rPr>
        <w:t xml:space="preserve">             </w:t>
      </w:r>
    </w:p>
    <w:p>
      <w:pPr>
        <w:spacing w:line="360" w:lineRule="auto"/>
        <w:outlineLvl w:val="0"/>
        <w:rPr>
          <w:rFonts w:hint="eastAsia" w:ascii="方正仿宋_GBK" w:hAnsi="方正仿宋_GBK" w:eastAsia="方正仿宋_GBK" w:cs="方正仿宋_GBK"/>
          <w:sz w:val="24"/>
        </w:rPr>
      </w:pPr>
    </w:p>
    <w:p>
      <w:pPr>
        <w:spacing w:line="36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法定代表人或                             法定代表人或</w:t>
      </w:r>
    </w:p>
    <w:p>
      <w:pPr>
        <w:spacing w:line="36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（签名)       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（签名) </w:t>
      </w:r>
    </w:p>
    <w:p>
      <w:pPr>
        <w:spacing w:line="360" w:lineRule="auto"/>
        <w:outlineLvl w:val="0"/>
        <w:rPr>
          <w:rFonts w:hint="eastAsia" w:ascii="方正仿宋_GBK" w:hAnsi="方正仿宋_GBK" w:eastAsia="方正仿宋_GBK" w:cs="方正仿宋_GBK"/>
          <w:sz w:val="24"/>
        </w:rPr>
      </w:pPr>
    </w:p>
    <w:p>
      <w:pPr>
        <w:spacing w:line="36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部门负责人</w:t>
      </w:r>
      <w:r>
        <w:rPr>
          <w:rFonts w:hint="eastAsia" w:ascii="方正仿宋_GBK" w:hAnsi="方正仿宋_GBK" w:eastAsia="方正仿宋_GBK" w:cs="方正仿宋_GBK"/>
          <w:color w:val="000000"/>
          <w:sz w:val="24"/>
        </w:rPr>
        <w:t>：</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（签名)    </w:t>
      </w:r>
    </w:p>
    <w:p>
      <w:pPr>
        <w:spacing w:line="360" w:lineRule="auto"/>
        <w:outlineLvl w:val="0"/>
        <w:rPr>
          <w:rFonts w:hint="eastAsia" w:ascii="方正仿宋_GBK" w:hAnsi="方正仿宋_GBK" w:eastAsia="方正仿宋_GBK" w:cs="方正仿宋_GBK"/>
          <w:sz w:val="24"/>
        </w:rPr>
      </w:pPr>
    </w:p>
    <w:p>
      <w:pPr>
        <w:spacing w:line="36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（签名)         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（签名)                                </w:t>
      </w:r>
    </w:p>
    <w:p>
      <w:pPr>
        <w:spacing w:line="360" w:lineRule="auto"/>
        <w:outlineLvl w:val="0"/>
        <w:rPr>
          <w:rFonts w:hint="eastAsia" w:ascii="方正仿宋_GBK" w:hAnsi="方正仿宋_GBK" w:eastAsia="方正仿宋_GBK" w:cs="方正仿宋_GBK"/>
          <w:sz w:val="24"/>
        </w:rPr>
      </w:pPr>
    </w:p>
    <w:p>
      <w:pPr>
        <w:spacing w:line="360" w:lineRule="auto"/>
        <w:outlineLvl w:val="0"/>
        <w:rPr>
          <w:rFonts w:ascii="仿宋_GB2312" w:hAnsi="仿宋_GB2312" w:eastAsia="仿宋_GB2312" w:cs="仿宋_GB2312"/>
          <w:sz w:val="28"/>
          <w:szCs w:val="28"/>
        </w:rPr>
      </w:pPr>
      <w:r>
        <w:rPr>
          <w:rFonts w:hint="eastAsia" w:ascii="方正仿宋_GBK" w:hAnsi="方正仿宋_GBK" w:eastAsia="方正仿宋_GBK" w:cs="方正仿宋_GBK"/>
          <w:sz w:val="24"/>
        </w:rPr>
        <w:t>日期：</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月</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日            日期：</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月</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日    </w:t>
      </w:r>
      <w:r>
        <w:rPr>
          <w:rFonts w:hint="eastAsia" w:ascii="仿宋_GB2312" w:hAnsi="仿宋_GB2312" w:eastAsia="仿宋_GB2312" w:cs="仿宋_GB2312"/>
          <w:sz w:val="24"/>
        </w:rPr>
        <w:t xml:space="preserve">  </w:t>
      </w:r>
    </w:p>
    <w:p>
      <w:pPr>
        <w:spacing w:line="360" w:lineRule="auto"/>
        <w:outlineLvl w:val="0"/>
        <w:rPr>
          <w:rFonts w:hint="eastAsia" w:ascii="仿宋_GB2312" w:hAnsi="仿宋_GB2312" w:eastAsia="仿宋_GB2312" w:cs="仿宋_GB2312"/>
          <w:bCs/>
          <w:sz w:val="28"/>
          <w:szCs w:val="28"/>
        </w:rPr>
      </w:pPr>
    </w:p>
    <w:p>
      <w:pPr>
        <w:spacing w:line="360" w:lineRule="auto"/>
        <w:outlineLvl w:val="0"/>
        <w:rPr>
          <w:rFonts w:hint="eastAsia" w:ascii="仿宋_GB2312" w:hAnsi="仿宋_GB2312" w:eastAsia="仿宋_GB2312" w:cs="仿宋_GB2312"/>
          <w:bCs/>
          <w:sz w:val="28"/>
          <w:szCs w:val="28"/>
        </w:rPr>
      </w:pPr>
    </w:p>
    <w:p>
      <w:pPr>
        <w:spacing w:line="360" w:lineRule="auto"/>
        <w:outlineLvl w:val="0"/>
        <w:rPr>
          <w:rFonts w:hint="eastAsia" w:ascii="仿宋_GB2312" w:hAnsi="仿宋_GB2312" w:eastAsia="仿宋_GB2312" w:cs="仿宋_GB2312"/>
          <w:bCs/>
          <w:sz w:val="28"/>
          <w:szCs w:val="28"/>
        </w:rPr>
      </w:pPr>
    </w:p>
    <w:p>
      <w:pPr>
        <w:spacing w:line="360" w:lineRule="auto"/>
        <w:outlineLvl w:val="0"/>
        <w:rPr>
          <w:rFonts w:hint="eastAsia" w:ascii="仿宋_GB2312" w:hAnsi="仿宋_GB2312" w:eastAsia="仿宋_GB2312" w:cs="仿宋_GB2312"/>
          <w:bCs/>
          <w:sz w:val="28"/>
          <w:szCs w:val="28"/>
        </w:rPr>
      </w:pPr>
    </w:p>
    <w:p>
      <w:pPr>
        <w:spacing w:line="360" w:lineRule="auto"/>
        <w:outlineLvl w:val="0"/>
        <w:rPr>
          <w:rFonts w:hint="eastAsia" w:ascii="仿宋_GB2312" w:hAnsi="仿宋_GB2312" w:eastAsia="仿宋_GB2312" w:cs="仿宋_GB2312"/>
          <w:bCs/>
          <w:sz w:val="28"/>
          <w:szCs w:val="28"/>
        </w:rPr>
      </w:pPr>
    </w:p>
    <w:p>
      <w:pPr>
        <w:spacing w:line="360" w:lineRule="auto"/>
        <w:outlineLvl w:val="0"/>
        <w:rPr>
          <w:rFonts w:hint="eastAsia" w:ascii="仿宋_GB2312" w:hAnsi="仿宋_GB2312" w:eastAsia="仿宋_GB2312" w:cs="仿宋_GB2312"/>
          <w:bCs/>
          <w:sz w:val="28"/>
          <w:szCs w:val="28"/>
        </w:rPr>
      </w:pPr>
    </w:p>
    <w:p>
      <w:pPr>
        <w:spacing w:line="360" w:lineRule="auto"/>
        <w:outlineLvl w:val="0"/>
        <w:rPr>
          <w:rFonts w:hint="eastAsia" w:ascii="仿宋_GB2312" w:hAnsi="仿宋_GB2312" w:eastAsia="仿宋_GB2312" w:cs="仿宋_GB2312"/>
          <w:bCs/>
          <w:sz w:val="28"/>
          <w:szCs w:val="28"/>
        </w:rPr>
      </w:pPr>
    </w:p>
    <w:p>
      <w:pPr>
        <w:spacing w:line="360" w:lineRule="auto"/>
        <w:outlineLvl w:val="0"/>
        <w:rPr>
          <w:rFonts w:hint="eastAsia" w:ascii="仿宋_GB2312" w:hAnsi="仿宋_GB2312" w:eastAsia="仿宋_GB2312" w:cs="仿宋_GB2312"/>
          <w:bCs/>
          <w:sz w:val="28"/>
          <w:szCs w:val="28"/>
        </w:rPr>
      </w:pPr>
    </w:p>
    <w:p>
      <w:pPr>
        <w:spacing w:line="360" w:lineRule="auto"/>
        <w:outlineLvl w:val="0"/>
        <w:rPr>
          <w:rFonts w:hint="eastAsia" w:ascii="仿宋_GB2312" w:hAnsi="仿宋_GB2312" w:eastAsia="仿宋_GB2312" w:cs="仿宋_GB2312"/>
          <w:bCs/>
          <w:sz w:val="28"/>
          <w:szCs w:val="28"/>
        </w:rPr>
      </w:pPr>
    </w:p>
    <w:p>
      <w:pPr>
        <w:spacing w:line="360" w:lineRule="auto"/>
        <w:outlineLvl w:val="0"/>
        <w:rPr>
          <w:rFonts w:hint="eastAsia" w:ascii="仿宋_GB2312" w:hAnsi="仿宋_GB2312" w:eastAsia="仿宋_GB2312" w:cs="仿宋_GB2312"/>
          <w:bCs/>
          <w:sz w:val="28"/>
          <w:szCs w:val="28"/>
        </w:rPr>
      </w:pPr>
    </w:p>
    <w:p>
      <w:pPr>
        <w:spacing w:line="360" w:lineRule="auto"/>
        <w:outlineLvl w:val="0"/>
        <w:rPr>
          <w:rFonts w:hint="eastAsia" w:ascii="仿宋_GB2312" w:hAnsi="仿宋_GB2312" w:eastAsia="仿宋_GB2312" w:cs="仿宋_GB2312"/>
          <w:bCs/>
          <w:sz w:val="28"/>
          <w:szCs w:val="28"/>
        </w:rPr>
      </w:pPr>
    </w:p>
    <w:p>
      <w:pPr>
        <w:spacing w:line="360" w:lineRule="auto"/>
        <w:outlineLvl w:val="0"/>
        <w:rPr>
          <w:rFonts w:hint="eastAsia" w:ascii="仿宋_GB2312" w:hAnsi="仿宋_GB2312" w:eastAsia="仿宋_GB2312" w:cs="仿宋_GB2312"/>
          <w:bCs/>
          <w:sz w:val="28"/>
          <w:szCs w:val="28"/>
        </w:rPr>
      </w:pPr>
    </w:p>
    <w:p>
      <w:pPr>
        <w:spacing w:line="360" w:lineRule="auto"/>
        <w:outlineLvl w:val="0"/>
        <w:rPr>
          <w:rFonts w:hint="eastAsia" w:ascii="仿宋_GB2312" w:hAnsi="仿宋_GB2312" w:eastAsia="仿宋_GB2312" w:cs="仿宋_GB2312"/>
          <w:bCs/>
          <w:sz w:val="28"/>
          <w:szCs w:val="28"/>
        </w:rPr>
      </w:pPr>
    </w:p>
    <w:p>
      <w:pPr>
        <w:spacing w:line="360" w:lineRule="auto"/>
        <w:outlineLvl w:val="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附件1</w:t>
      </w:r>
    </w:p>
    <w:p>
      <w:pPr>
        <w:widowControl/>
        <w:spacing w:after="240"/>
        <w:jc w:val="center"/>
        <w:rPr>
          <w:rFonts w:ascii="仿宋_GB2312" w:hAnsi="仿宋_GB2312" w:eastAsia="仿宋_GB2312" w:cs="仿宋_GB2312"/>
          <w:b/>
          <w:sz w:val="36"/>
          <w:szCs w:val="36"/>
        </w:rPr>
      </w:pPr>
      <w:r>
        <w:rPr>
          <w:rFonts w:hint="eastAsia" w:ascii="仿宋_GB2312" w:hAnsi="仿宋_GB2312" w:eastAsia="仿宋_GB2312" w:cs="仿宋_GB2312"/>
          <w:b/>
          <w:sz w:val="36"/>
          <w:szCs w:val="36"/>
        </w:rPr>
        <w:t>建筑工程劳务分包安全承包合同</w:t>
      </w:r>
    </w:p>
    <w:p>
      <w:pPr>
        <w:adjustRightInd w:val="0"/>
        <w:spacing w:line="56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  方：</w:t>
      </w:r>
      <w:r>
        <w:rPr>
          <w:rFonts w:hint="eastAsia" w:ascii="方正仿宋_GBK" w:hAnsi="方正仿宋_GBK" w:eastAsia="方正仿宋_GBK" w:cs="方正仿宋_GBK"/>
          <w:sz w:val="28"/>
          <w:szCs w:val="28"/>
          <w:u w:val="single"/>
        </w:rPr>
        <w:t>重庆交旅建设工程有限公司</w:t>
      </w:r>
      <w:r>
        <w:rPr>
          <w:rFonts w:hint="eastAsia" w:ascii="方正仿宋_GBK" w:hAnsi="方正仿宋_GBK" w:eastAsia="方正仿宋_GBK" w:cs="方正仿宋_GBK"/>
          <w:sz w:val="28"/>
          <w:szCs w:val="28"/>
        </w:rPr>
        <w:t>（以下简称甲方）</w:t>
      </w:r>
    </w:p>
    <w:p>
      <w:pPr>
        <w:adjustRightInd w:val="0"/>
        <w:spacing w:line="56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  方：</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（以下简称乙方）</w:t>
      </w:r>
    </w:p>
    <w:p>
      <w:pPr>
        <w:spacing w:line="560" w:lineRule="exact"/>
        <w:rPr>
          <w:rFonts w:hint="eastAsia" w:ascii="方正仿宋_GBK" w:hAnsi="方正仿宋_GBK" w:eastAsia="方正仿宋_GBK" w:cs="方正仿宋_GBK"/>
          <w:sz w:val="28"/>
          <w:szCs w:val="28"/>
        </w:rPr>
      </w:pPr>
    </w:p>
    <w:p>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为在</w:t>
      </w:r>
      <w:r>
        <w:rPr>
          <w:rFonts w:hint="eastAsia" w:ascii="方正仿宋_GBK" w:hAnsi="方正仿宋_GBK" w:eastAsia="方正仿宋_GBK" w:cs="方正仿宋_GBK"/>
          <w:sz w:val="28"/>
          <w:szCs w:val="28"/>
          <w:u w:val="single"/>
          <w:lang w:eastAsia="zh-CN"/>
        </w:rPr>
        <w:t>乐和乐都步行区车行环道改造工程</w:t>
      </w:r>
      <w:r>
        <w:rPr>
          <w:rFonts w:hint="eastAsia" w:ascii="方正仿宋_GBK" w:hAnsi="方正仿宋_GBK" w:eastAsia="方正仿宋_GBK" w:cs="方正仿宋_GBK"/>
          <w:sz w:val="28"/>
          <w:szCs w:val="28"/>
          <w:u w:val="single"/>
        </w:rPr>
        <w:t>劳务分包</w:t>
      </w:r>
      <w:r>
        <w:rPr>
          <w:rFonts w:hint="eastAsia" w:ascii="方正仿宋_GBK" w:hAnsi="方正仿宋_GBK" w:eastAsia="方正仿宋_GBK" w:cs="方正仿宋_GBK"/>
          <w:sz w:val="28"/>
          <w:szCs w:val="28"/>
        </w:rPr>
        <w:t>的实施过程中创建安全、高效的施工环境，进一步加强工程项目安全的管理工作，防止在工程施工过程中发生各类安全事故，确保人员的生命和财产安全，创建优质工程，明确甲乙双方责任，</w:t>
      </w:r>
      <w:r>
        <w:rPr>
          <w:rFonts w:hint="eastAsia" w:ascii="方正仿宋_GBK" w:hAnsi="方正仿宋_GBK" w:eastAsia="方正仿宋_GBK" w:cs="方正仿宋_GBK"/>
          <w:sz w:val="28"/>
          <w:szCs w:val="28"/>
          <w:u w:val="single"/>
        </w:rPr>
        <w:t>重庆交旅建设工程有限公司</w:t>
      </w:r>
      <w:r>
        <w:rPr>
          <w:rFonts w:hint="eastAsia" w:ascii="方正仿宋_GBK" w:hAnsi="方正仿宋_GBK" w:eastAsia="方正仿宋_GBK" w:cs="方正仿宋_GBK"/>
          <w:sz w:val="28"/>
          <w:szCs w:val="28"/>
        </w:rPr>
        <w:t>（以下简称甲方）与</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（以下简称乙方）特签订此安全生产合同。</w:t>
      </w:r>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一、承包方式及内容</w:t>
      </w:r>
    </w:p>
    <w:p>
      <w:pPr>
        <w:jc w:val="left"/>
        <w:rPr>
          <w:rFonts w:hint="eastAsia" w:ascii="方正仿宋_GBK" w:hAnsi="方正仿宋_GBK" w:eastAsia="方正仿宋_GBK" w:cs="方正仿宋_GBK"/>
          <w:sz w:val="28"/>
          <w:szCs w:val="28"/>
          <w:lang w:eastAsia="zh-CN"/>
        </w:rPr>
      </w:pPr>
      <w:r>
        <w:rPr>
          <w:rFonts w:hint="eastAsia" w:ascii="仿宋_GB2312" w:hAnsi="仿宋_GB2312" w:eastAsia="仿宋_GB2312" w:cs="仿宋_GB2312"/>
          <w:sz w:val="28"/>
          <w:szCs w:val="28"/>
        </w:rPr>
        <w:t xml:space="preserve">   </w:t>
      </w:r>
      <w:r>
        <w:rPr>
          <w:rFonts w:hint="eastAsia" w:ascii="方正仿宋_GBK" w:hAnsi="方正仿宋_GBK" w:eastAsia="方正仿宋_GBK" w:cs="方正仿宋_GBK"/>
          <w:sz w:val="28"/>
          <w:szCs w:val="28"/>
        </w:rPr>
        <w:t xml:space="preserve"> (一)工程名称：</w:t>
      </w:r>
      <w:r>
        <w:rPr>
          <w:rFonts w:hint="eastAsia" w:ascii="方正仿宋_GBK" w:hAnsi="方正仿宋_GBK" w:eastAsia="方正仿宋_GBK" w:cs="方正仿宋_GBK"/>
          <w:sz w:val="28"/>
          <w:szCs w:val="28"/>
          <w:lang w:eastAsia="zh-CN"/>
        </w:rPr>
        <w:t>乐和乐都步行区车行环道改造工程</w:t>
      </w:r>
    </w:p>
    <w:p>
      <w:pPr>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 xml:space="preserve">    (二)工程地址：重庆市</w:t>
      </w:r>
      <w:r>
        <w:rPr>
          <w:rFonts w:hint="eastAsia" w:ascii="方正仿宋_GBK" w:hAnsi="方正仿宋_GBK" w:eastAsia="方正仿宋_GBK" w:cs="方正仿宋_GBK"/>
          <w:sz w:val="28"/>
          <w:szCs w:val="28"/>
          <w:lang w:val="en-US" w:eastAsia="zh-CN"/>
        </w:rPr>
        <w:t>永川区</w:t>
      </w:r>
    </w:p>
    <w:p>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(三)承包范围：与劳务分包合同范围一致</w:t>
      </w:r>
    </w:p>
    <w:p>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(四)承包方式：劳务分包</w:t>
      </w:r>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二、安全、环境目标</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杜绝死亡、重伤、火灾、交通、坍塌、卫生、环境、机械等重大职业健康安全事故；杜绝重大环境污染事故，杜绝集体中毒事件；轻伤率控制在1.5‰以下；确保每月施工安全及文明施工检查达合格标准，按JGJ59-2011考核工地合格率100％，优良率60％以上；安全、环境管理体系达到甲方公司标准；实现现场文明标准化，争创市级文明施工工地。</w:t>
      </w:r>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三、甲方职责</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(一)严格遵守国家有关安全生产的法律法规，认真执行工程安全合同中的有关安全要求。</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(二)按照“安全第一、预防为主”和坚持“管生产必须管安全”的原则进行安全生产管理，做到生产与安全工作同时计划、布置、检查、总结和评比。</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(三)甲方派驻现场项目部负责提供施工现场地下隐蔽工程资料 ，如水、电、暖、煤气管道、通讯电缆、地下管线等。</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甲方不得对乙方提出不符合建设工程安全生产法律法规和强制性规定的要求，不得要求乙方违反安全管理的规定进行施工。甲方不得明示或暗示乙方购买、租赁、使用不合格的安全防护用品、机械设备、施工机具及配件、消防设施和器材。</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(五)甲方应定期召开安全生产工作会议，及时传达和部署有关安全生产的精神及有关事宜。</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(六)组织三级安全教育，甲方派驻现场项目部定期对乙方进行安全教育培训。</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(七)甲方派驻现场项目部组织施工进场安全总交底及分项工程施工前安全技术交底，由乙方人员签字确认。</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(八)甲方派驻现场项目部负责协调同一施工现场多个分包队伍的安全生产管理工作。</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(九)定期及不定期组织对乙方现场安全、内业资料及人员持证上岗情况的检查，组织每月安全评价，督促乙方及时处理各种不合规情况。</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(十)针对乙方在被检查中发现的违章违纪行为、安全隐患及月安全评价情况，甲方将视情节根据甲方制定的《安全生产奖惩制度》给以相应的经济处罚、停工整顿、勒令退场等。 </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(十一)如乙方安全资料不齐全，隐患意见未回复、隐患未整改的暂停计量支付。</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(十二)甲方指派</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同志为安全员，履行甲方职责。</w:t>
      </w:r>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四、乙方职责</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(一)严格遵守国家有关安全生产的各项法律法规及甲方制定的《安全生产奖惩制度》等安全管理办法，服从甲方管理。 </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(二)乙方应达到《安全生产法》、《建设工程安全生产管理条例》和有关法律、行政法规和国家标准或者行业标准规定的安全生产条件。 </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(三)乙方对本工程项目的安全生产工作全面负责，甲方负责监督；施工期间，乙方指派</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同志为安全员，负责本工程项目的有关安全管理工作。</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(四)坚持“安全第一、预防为主”和“管生产必须管安全”的原则，建立健全安全管理体系和各类安全规章制度及台帐。</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(五)按照甲方制定的《关于安全生产及文明施工工作要点的通知》开展施工现场安全及文明施工工作。</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(六)按照甲方制定的《安全文明施工措施费管理办法》使用安全专项经费，并凭安全专项发票报销。</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(七)建立健全安全生产责任制。逐级逐员签订安全生产工作目标责任书，明确责任人及如何追究责任，实行一岗双责制，把安全责任分解落实到各个环节、岗位和职工，形成全员、全方位、全过程的责任体系。</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乙方应按照住建部《建筑施工企业安全生产管理机构设置及专职安全生产管理人员配备办法》配备专职安全员，专职安全员负责监督检查施工现场的安全生产，发现安全隐患，应当及时向项目负责人、安全生产管理机构报告及甲方报告，对违章指挥、违章操作的作业人员应当立即制止。</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九)乙方应当服从相关行政主管部门、业主、监理方及甲方的安全生产管理，严格按安全标准组织施工，接受安全检查人员的监督检查，采取必要的安全防护措施，及时消除安全隐患。本工程内因乙方自身原因造成的安全、卫生等一切事故由乙方自行处理并承担全部赔偿责任，若由此造成甲方损失（如垫付赔偿款、行政处罚等），乙方应赔偿甲方的全部损失。</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(十)落实甲方安全技术交底及安全措施要求，并针对分项工程和作业环境实际，对有关安全施工的要求向作业班组、作业人员做出详细交底，并由双方签字确认。</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(十一)指导、督促作业人员严格按照安全技术要求及操作规程在作业，严禁安排操作人员酒后、带病作业及连续加班。</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(十二)负责为本单位从业人员提供必要的劳动防护用品，督促施工及操作人员正确使用劳动防护用品，及时制止违章行为。</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(十三)为施工现场的机具、设备、作业人员办理保险，支付保险费用。</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四)乙方应当建立健全安全教育培训制度，教育后完善签字(必须本人签)手续，制定安全生产规章制度和操作规程，对作业人员进行经常性的安全教育，法制教育和操作规程的学习，提高安全意识，增强自我防范能力，自觉遵章守纪，不违章指挥，不违章操作。施工过程中乙方所有作业人员必须正确使用“三宝”(安全帽、安全带、安全网)。乙方专职安全员组织对工程进行定期和不定期的专项安全检查，并做好安全检查记录，把检查结果以书面形式报告甲方。</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(十五)做好所使用的食堂、宿舍的安全管理，食堂、宿舍必须符合安全要求。</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(十六)对于易燃易爆的材料除应专门妥善保管之外，还应配备有足够的消防设施，所有施工人员都应该熟悉消防设备的性能和使用方法；不得将任何种类的爆炸物给予、易货或以其他方式转让给任何其他人。</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(十七)高空作业、焊接作业等危险作业必须按规定佩戴防护用品，不按规定佩戴防护用品的人员不得上岗作业。</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(十八)特种作业人员，应经专业的安全技术培训和考核，考核合格后持有效证件上岗，并按规定定期审证。特殊工种的持证率必须达到</w:t>
      </w:r>
      <w:r>
        <w:rPr>
          <w:rFonts w:hint="eastAsia" w:ascii="方正仿宋_GBK" w:hAnsi="方正仿宋_GBK" w:eastAsia="方正仿宋_GBK" w:cs="方正仿宋_GBK"/>
          <w:sz w:val="28"/>
          <w:szCs w:val="28"/>
          <w:u w:val="single"/>
        </w:rPr>
        <w:t>100</w:t>
      </w:r>
      <w:r>
        <w:rPr>
          <w:rFonts w:hint="eastAsia" w:ascii="方正仿宋_GBK" w:hAnsi="方正仿宋_GBK" w:eastAsia="方正仿宋_GBK" w:cs="方正仿宋_GBK"/>
          <w:sz w:val="28"/>
          <w:szCs w:val="28"/>
        </w:rPr>
        <w:t>%。若乙方作业人员无证上岗，由此造成的一切事故，均由乙方自行处理并承担全部法律责任和经济责任。</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九)乙方采购、租赁的安全防护用具、机械设备、施工机具、其中设备及配件，应当具有“三证”，即生产许可证、产品合格证和安全鉴定证，以上产品必须经相关单位验收合格后经甲方、业主及监理同意后方能使用。</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(二十)施工用电管理、布设等必须符合相关安全规定。</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十一)乙方应严格执行建设主管部门及环保、环卫、消防等有关部门对施工现场管理的规定及甲方的有关管理制度。按甲方的统一规划搭设临时设施，配备满足要求的消防设施，分类整齐堆放材料、机具、挂牌标识。按标准化工地的要求设置标牌，搞好现场文明施工，做到工完场清，保持现场整洁。做好自身责任区的治安保卫工作。</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十二)乙方必须按甲方要求在施工现场张贴甲方的宣传片，必须在本工程施工现场出入口、临时用电设施、脚手架、高出作业、高边坡、基坑边沿、深基坑等有危险部位，设置明显的安全警示标志，且设置好相应的防护措施。安全警示标志必须符合国家、地方及甲方相关标准。</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(二十三)乙方对进入施工现场的人员必须事先登记注册，报甲方备案。</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(二十四)、若发生安全、环境、卫生事故，乙方应按《安全生产事故报告和处理条例》及时、如实按程序上报及处理，不得瞒报、迟报、谎报。</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十五)乙方应当建立安全事故应急预案机制，如果发生事故时，应启动经甲方审核后的应急预案，乙方应立即采取一切措施紧急抢救伤员和保护现场，同时报告甲方及相关单位，按《安全生产事故报告和调查处理条例》报告和处理，甲方给予协助。</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(二十六)乙方应与项目竣工后一周内将所有安全台帐、资料移交甲方。</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(二十七)若发生事故时，按甲乙双方签订的建筑工程安全合同中事故处理条款执行。</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(二十八)建筑工程安全合同的附件具有同等法律效力，乙方应按附件内容认真执行。</w:t>
      </w:r>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五、违约责任</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由乙方原因造成的安全事故、安全违规行为所引发的法律责任及经济损失全额由乙方自行负责，并服从甲方制定的《安全生产奖惩制度》。</w:t>
      </w:r>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六、争议解决方式</w:t>
      </w:r>
    </w:p>
    <w:p>
      <w:pPr>
        <w:spacing w:line="560" w:lineRule="exact"/>
        <w:rPr>
          <w:rFonts w:hint="eastAsia" w:ascii="方正仿宋_GBK" w:hAnsi="方正仿宋_GBK" w:eastAsia="方正仿宋_GBK" w:cs="方正仿宋_GBK"/>
          <w:sz w:val="28"/>
          <w:szCs w:val="28"/>
        </w:rPr>
      </w:pPr>
      <w:r>
        <w:rPr>
          <w:rFonts w:hint="eastAsia" w:ascii="仿宋_GB2312" w:hAnsi="仿宋_GB2312" w:eastAsia="仿宋_GB2312" w:cs="仿宋_GB2312"/>
          <w:sz w:val="28"/>
          <w:szCs w:val="28"/>
        </w:rPr>
        <w:t xml:space="preserve">  </w:t>
      </w:r>
      <w:r>
        <w:rPr>
          <w:rFonts w:hint="eastAsia" w:ascii="方正仿宋_GBK" w:hAnsi="方正仿宋_GBK" w:eastAsia="方正仿宋_GBK" w:cs="方正仿宋_GBK"/>
          <w:sz w:val="28"/>
          <w:szCs w:val="28"/>
        </w:rPr>
        <w:t xml:space="preserve">  甲乙双方在合同执行过程中如发生争议，应本着友好的原则协商解决。协商不成报请双方上级主管部门调解。调解不成，任何一方可通过向</w:t>
      </w:r>
      <w:r>
        <w:rPr>
          <w:rFonts w:hint="eastAsia" w:ascii="方正仿宋_GBK" w:hAnsi="方正仿宋_GBK" w:eastAsia="方正仿宋_GBK" w:cs="方正仿宋_GBK"/>
          <w:sz w:val="28"/>
          <w:szCs w:val="28"/>
          <w:u w:val="single"/>
        </w:rPr>
        <w:t>项目所在地</w:t>
      </w:r>
      <w:r>
        <w:rPr>
          <w:rFonts w:hint="eastAsia" w:ascii="方正仿宋_GBK" w:hAnsi="方正仿宋_GBK" w:eastAsia="方正仿宋_GBK" w:cs="方正仿宋_GBK"/>
          <w:sz w:val="28"/>
          <w:szCs w:val="28"/>
        </w:rPr>
        <w:t>人民法院提起诉讼。</w:t>
      </w:r>
    </w:p>
    <w:p>
      <w:pPr>
        <w:spacing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七</w:t>
      </w:r>
      <w:r>
        <w:rPr>
          <w:rFonts w:hint="eastAsia" w:ascii="方正仿宋_GBK" w:hAnsi="方正仿宋_GBK" w:eastAsia="方正仿宋_GBK" w:cs="方正仿宋_GBK"/>
          <w:sz w:val="28"/>
          <w:szCs w:val="28"/>
        </w:rPr>
        <w:t>、本协议经立协双方法定代表人或其他授权的代理人签字并加盖公章后生效，作为合同的附件，全部工程竣工验收合格后失效。</w:t>
      </w:r>
    </w:p>
    <w:p>
      <w:pPr>
        <w:spacing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八</w:t>
      </w:r>
      <w:r>
        <w:rPr>
          <w:rFonts w:hint="eastAsia" w:ascii="方正仿宋_GBK" w:hAnsi="方正仿宋_GBK" w:eastAsia="方正仿宋_GBK" w:cs="方正仿宋_GBK"/>
          <w:sz w:val="28"/>
          <w:szCs w:val="28"/>
        </w:rPr>
        <w:t>、本合同作为《</w:t>
      </w:r>
      <w:r>
        <w:rPr>
          <w:rFonts w:hint="eastAsia" w:ascii="方正仿宋_GBK" w:hAnsi="方正仿宋_GBK" w:eastAsia="方正仿宋_GBK" w:cs="方正仿宋_GBK"/>
          <w:sz w:val="28"/>
          <w:szCs w:val="28"/>
          <w:lang w:eastAsia="zh-CN"/>
        </w:rPr>
        <w:t>乐和乐都步行区车行环道改造工程</w:t>
      </w:r>
      <w:r>
        <w:rPr>
          <w:rFonts w:hint="eastAsia" w:ascii="方正仿宋_GBK" w:hAnsi="方正仿宋_GBK" w:eastAsia="方正仿宋_GBK" w:cs="方正仿宋_GBK"/>
          <w:sz w:val="28"/>
          <w:szCs w:val="28"/>
        </w:rPr>
        <w:t>劳务分包合同》的附件，谨供甲乙双方共同遵守。</w:t>
      </w:r>
    </w:p>
    <w:p>
      <w:pPr>
        <w:spacing w:line="360" w:lineRule="auto"/>
        <w:outlineLvl w:val="0"/>
        <w:rPr>
          <w:rFonts w:hint="eastAsia" w:ascii="方正仿宋_GBK" w:hAnsi="方正仿宋_GBK" w:eastAsia="方正仿宋_GBK" w:cs="方正仿宋_GBK"/>
          <w:sz w:val="24"/>
        </w:rPr>
      </w:pPr>
    </w:p>
    <w:p>
      <w:pPr>
        <w:spacing w:line="36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甲方（盖章）：</w:t>
      </w:r>
      <w:r>
        <w:rPr>
          <w:rFonts w:hint="eastAsia" w:ascii="方正仿宋_GBK" w:hAnsi="方正仿宋_GBK" w:eastAsia="方正仿宋_GBK" w:cs="方正仿宋_GBK"/>
          <w:sz w:val="24"/>
          <w:u w:val="single"/>
        </w:rPr>
        <w:t>重庆交旅建设工程有限公司</w:t>
      </w:r>
      <w:r>
        <w:rPr>
          <w:rFonts w:hint="eastAsia" w:ascii="方正仿宋_GBK" w:hAnsi="方正仿宋_GBK" w:eastAsia="方正仿宋_GBK" w:cs="方正仿宋_GBK"/>
          <w:sz w:val="24"/>
        </w:rPr>
        <w:t xml:space="preserve">  乙方（盖章）：</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w:t>
      </w:r>
    </w:p>
    <w:p>
      <w:pPr>
        <w:spacing w:line="360" w:lineRule="auto"/>
        <w:outlineLvl w:val="0"/>
        <w:rPr>
          <w:rFonts w:hint="eastAsia" w:ascii="方正仿宋_GBK" w:hAnsi="方正仿宋_GBK" w:eastAsia="方正仿宋_GBK" w:cs="方正仿宋_GBK"/>
          <w:sz w:val="24"/>
        </w:rPr>
      </w:pPr>
    </w:p>
    <w:p>
      <w:pPr>
        <w:spacing w:line="36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法定代表人或                            法定代表人或               </w:t>
      </w:r>
    </w:p>
    <w:p>
      <w:pPr>
        <w:spacing w:line="36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（签字)      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（签字)                                    </w:t>
      </w:r>
    </w:p>
    <w:p>
      <w:pPr>
        <w:spacing w:line="360" w:lineRule="auto"/>
        <w:outlineLvl w:val="0"/>
        <w:rPr>
          <w:rFonts w:hint="eastAsia" w:ascii="方正仿宋_GBK" w:hAnsi="方正仿宋_GBK" w:eastAsia="方正仿宋_GBK" w:cs="方正仿宋_GBK"/>
          <w:sz w:val="24"/>
        </w:rPr>
      </w:pPr>
    </w:p>
    <w:p>
      <w:pPr>
        <w:spacing w:line="36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部门负责人：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（签字)</w:t>
      </w:r>
    </w:p>
    <w:p>
      <w:pPr>
        <w:spacing w:line="360" w:lineRule="auto"/>
        <w:outlineLvl w:val="0"/>
        <w:rPr>
          <w:rFonts w:hint="eastAsia" w:ascii="方正仿宋_GBK" w:hAnsi="方正仿宋_GBK" w:eastAsia="方正仿宋_GBK" w:cs="方正仿宋_GBK"/>
          <w:sz w:val="24"/>
        </w:rPr>
      </w:pPr>
    </w:p>
    <w:p>
      <w:pPr>
        <w:spacing w:line="36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（签字)      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（签字)             </w:t>
      </w:r>
    </w:p>
    <w:p>
      <w:pPr>
        <w:spacing w:line="360" w:lineRule="auto"/>
        <w:outlineLvl w:val="0"/>
        <w:rPr>
          <w:rFonts w:hint="eastAsia" w:ascii="方正仿宋_GBK" w:hAnsi="方正仿宋_GBK" w:eastAsia="方正仿宋_GBK" w:cs="方正仿宋_GBK"/>
          <w:sz w:val="24"/>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jc w:val="left"/>
        <w:outlineLvl w:val="0"/>
        <w:rPr>
          <w:rFonts w:hint="eastAsia" w:ascii="方正仿宋_GBK" w:hAnsi="方正仿宋_GBK" w:eastAsia="方正仿宋_GBK" w:cs="方正仿宋_GBK"/>
          <w:sz w:val="28"/>
          <w:szCs w:val="28"/>
        </w:rPr>
      </w:pPr>
    </w:p>
    <w:p>
      <w:pPr>
        <w:spacing w:line="360" w:lineRule="auto"/>
        <w:jc w:val="left"/>
        <w:outlineLvl w:val="0"/>
        <w:rPr>
          <w:rFonts w:hint="eastAsia" w:ascii="方正仿宋_GBK" w:hAnsi="方正仿宋_GBK" w:eastAsia="方正仿宋_GBK" w:cs="方正仿宋_GBK"/>
          <w:sz w:val="28"/>
          <w:szCs w:val="28"/>
        </w:rPr>
      </w:pPr>
    </w:p>
    <w:p>
      <w:pPr>
        <w:spacing w:line="360" w:lineRule="auto"/>
        <w:jc w:val="left"/>
        <w:outlineLvl w:val="0"/>
        <w:rPr>
          <w:rFonts w:hint="eastAsia" w:ascii="方正仿宋_GBK" w:hAnsi="方正仿宋_GBK" w:eastAsia="方正仿宋_GBK" w:cs="方正仿宋_GBK"/>
          <w:sz w:val="28"/>
          <w:szCs w:val="28"/>
        </w:rPr>
      </w:pPr>
    </w:p>
    <w:p>
      <w:pPr>
        <w:spacing w:line="360" w:lineRule="auto"/>
        <w:jc w:val="left"/>
        <w:outlineLvl w:val="0"/>
        <w:rPr>
          <w:rFonts w:ascii="仿宋_GB2312" w:hAnsi="仿宋_GB2312" w:eastAsia="仿宋_GB2312" w:cs="仿宋_GB2312"/>
          <w:b/>
          <w:i/>
          <w:iCs/>
          <w:sz w:val="36"/>
          <w:szCs w:val="36"/>
        </w:rPr>
      </w:pPr>
      <w:r>
        <w:rPr>
          <w:rFonts w:hint="eastAsia" w:ascii="仿宋_GB2312" w:hAnsi="仿宋_GB2312" w:eastAsia="仿宋_GB2312" w:cs="仿宋_GB2312"/>
          <w:sz w:val="28"/>
          <w:szCs w:val="28"/>
        </w:rPr>
        <w:t>附件2</w:t>
      </w:r>
    </w:p>
    <w:p>
      <w:pPr>
        <w:pStyle w:val="7"/>
        <w:spacing w:line="360" w:lineRule="auto"/>
        <w:jc w:val="center"/>
        <w:outlineLvl w:val="0"/>
        <w:rPr>
          <w:rFonts w:ascii="仿宋_GB2312" w:hAnsi="仿宋_GB2312" w:eastAsia="仿宋_GB2312" w:cs="仿宋_GB2312"/>
          <w:b/>
          <w:i w:val="0"/>
          <w:iCs w:val="0"/>
          <w:sz w:val="44"/>
          <w:szCs w:val="44"/>
        </w:rPr>
      </w:pPr>
      <w:r>
        <w:rPr>
          <w:rFonts w:hint="eastAsia" w:ascii="仿宋_GB2312" w:hAnsi="仿宋_GB2312" w:eastAsia="仿宋_GB2312" w:cs="仿宋_GB2312"/>
          <w:b/>
          <w:i w:val="0"/>
          <w:iCs w:val="0"/>
          <w:sz w:val="36"/>
          <w:szCs w:val="36"/>
        </w:rPr>
        <w:t>廉</w:t>
      </w:r>
      <w:r>
        <w:rPr>
          <w:rFonts w:hint="eastAsia" w:ascii="仿宋_GB2312" w:hAnsi="仿宋_GB2312" w:eastAsia="仿宋_GB2312" w:cs="仿宋_GB2312"/>
          <w:b/>
          <w:i w:val="0"/>
          <w:iCs w:val="0"/>
          <w:sz w:val="36"/>
          <w:szCs w:val="36"/>
          <w:lang w:val="en-US"/>
        </w:rPr>
        <w:t xml:space="preserve"> </w:t>
      </w:r>
      <w:r>
        <w:rPr>
          <w:rFonts w:hint="eastAsia" w:ascii="仿宋_GB2312" w:hAnsi="仿宋_GB2312" w:eastAsia="仿宋_GB2312" w:cs="仿宋_GB2312"/>
          <w:b/>
          <w:i w:val="0"/>
          <w:iCs w:val="0"/>
          <w:sz w:val="36"/>
          <w:szCs w:val="36"/>
        </w:rPr>
        <w:t>政</w:t>
      </w:r>
      <w:r>
        <w:rPr>
          <w:rFonts w:hint="eastAsia" w:ascii="仿宋_GB2312" w:hAnsi="仿宋_GB2312" w:eastAsia="仿宋_GB2312" w:cs="仿宋_GB2312"/>
          <w:b/>
          <w:i w:val="0"/>
          <w:iCs w:val="0"/>
          <w:sz w:val="36"/>
          <w:szCs w:val="36"/>
          <w:lang w:val="en-US"/>
        </w:rPr>
        <w:t xml:space="preserve"> </w:t>
      </w:r>
      <w:r>
        <w:rPr>
          <w:rFonts w:hint="eastAsia" w:ascii="仿宋_GB2312" w:hAnsi="仿宋_GB2312" w:eastAsia="仿宋_GB2312" w:cs="仿宋_GB2312"/>
          <w:b/>
          <w:i w:val="0"/>
          <w:iCs w:val="0"/>
          <w:sz w:val="36"/>
          <w:szCs w:val="36"/>
        </w:rPr>
        <w:t>合</w:t>
      </w:r>
      <w:r>
        <w:rPr>
          <w:rFonts w:hint="eastAsia" w:ascii="仿宋_GB2312" w:hAnsi="仿宋_GB2312" w:eastAsia="仿宋_GB2312" w:cs="仿宋_GB2312"/>
          <w:b/>
          <w:i w:val="0"/>
          <w:iCs w:val="0"/>
          <w:sz w:val="36"/>
          <w:szCs w:val="36"/>
          <w:lang w:val="en-US"/>
        </w:rPr>
        <w:t xml:space="preserve"> </w:t>
      </w:r>
      <w:r>
        <w:rPr>
          <w:rFonts w:hint="eastAsia" w:ascii="仿宋_GB2312" w:hAnsi="仿宋_GB2312" w:eastAsia="仿宋_GB2312" w:cs="仿宋_GB2312"/>
          <w:b/>
          <w:i w:val="0"/>
          <w:iCs w:val="0"/>
          <w:sz w:val="36"/>
          <w:szCs w:val="36"/>
        </w:rPr>
        <w:t>同</w:t>
      </w:r>
    </w:p>
    <w:p>
      <w:pPr>
        <w:spacing w:line="360" w:lineRule="auto"/>
        <w:outlineLvl w:val="0"/>
        <w:rPr>
          <w:rFonts w:ascii="仿宋_GB2312" w:hAnsi="仿宋_GB2312" w:eastAsia="仿宋_GB2312" w:cs="仿宋_GB2312"/>
          <w:sz w:val="28"/>
          <w:szCs w:val="28"/>
        </w:rPr>
      </w:pPr>
    </w:p>
    <w:p>
      <w:pPr>
        <w:spacing w:line="36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  方：</w:t>
      </w:r>
      <w:r>
        <w:rPr>
          <w:rFonts w:hint="eastAsia" w:ascii="方正仿宋_GBK" w:hAnsi="方正仿宋_GBK" w:eastAsia="方正仿宋_GBK" w:cs="方正仿宋_GBK"/>
          <w:sz w:val="28"/>
          <w:szCs w:val="28"/>
          <w:u w:val="single"/>
        </w:rPr>
        <w:t>重庆交旅建设工程有限公司</w:t>
      </w:r>
      <w:r>
        <w:rPr>
          <w:rFonts w:hint="eastAsia" w:ascii="方正仿宋_GBK" w:hAnsi="方正仿宋_GBK" w:eastAsia="方正仿宋_GBK" w:cs="方正仿宋_GBK"/>
          <w:sz w:val="28"/>
          <w:szCs w:val="28"/>
        </w:rPr>
        <w:t>（以下简称甲方）</w:t>
      </w:r>
    </w:p>
    <w:p>
      <w:pPr>
        <w:spacing w:line="36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  方：</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（以下简称乙方）              </w:t>
      </w:r>
    </w:p>
    <w:p>
      <w:pPr>
        <w:spacing w:line="360" w:lineRule="auto"/>
        <w:ind w:firstLine="480"/>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为加强</w:t>
      </w:r>
      <w:r>
        <w:rPr>
          <w:rFonts w:hint="eastAsia" w:ascii="方正仿宋_GBK" w:hAnsi="方正仿宋_GBK" w:eastAsia="方正仿宋_GBK" w:cs="方正仿宋_GBK"/>
          <w:sz w:val="28"/>
          <w:szCs w:val="28"/>
          <w:u w:val="single"/>
        </w:rPr>
        <w:t>重庆交旅建设工程有限公司</w:t>
      </w:r>
      <w:r>
        <w:rPr>
          <w:rFonts w:hint="eastAsia" w:ascii="方正仿宋_GBK" w:hAnsi="方正仿宋_GBK" w:eastAsia="方正仿宋_GBK" w:cs="方正仿宋_GBK"/>
          <w:sz w:val="28"/>
          <w:szCs w:val="28"/>
        </w:rPr>
        <w:t>的党风廉政建设，提高工程人员廉洁自律性，确保工程质量和进度优质高效，圆满完成</w:t>
      </w:r>
      <w:r>
        <w:rPr>
          <w:rFonts w:hint="eastAsia" w:ascii="方正仿宋_GBK" w:hAnsi="方正仿宋_GBK" w:eastAsia="方正仿宋_GBK" w:cs="方正仿宋_GBK"/>
          <w:sz w:val="28"/>
          <w:szCs w:val="28"/>
          <w:u w:val="single"/>
          <w:lang w:eastAsia="zh-CN"/>
        </w:rPr>
        <w:t>乐和乐都步行区车行环道改造工程</w:t>
      </w:r>
      <w:r>
        <w:rPr>
          <w:rFonts w:hint="eastAsia" w:ascii="方正仿宋_GBK" w:hAnsi="方正仿宋_GBK" w:eastAsia="方正仿宋_GBK" w:cs="方正仿宋_GBK"/>
          <w:sz w:val="28"/>
          <w:szCs w:val="28"/>
        </w:rPr>
        <w:t>劳务分包工作，经甲乙双方共同约定，达成如下廉政协议：</w:t>
      </w:r>
    </w:p>
    <w:p>
      <w:pPr>
        <w:spacing w:line="360" w:lineRule="auto"/>
        <w:ind w:firstLine="480"/>
        <w:outlineLvl w:val="0"/>
        <w:rPr>
          <w:rFonts w:ascii="仿宋_GB2312" w:hAnsi="仿宋_GB2312" w:eastAsia="仿宋_GB2312" w:cs="仿宋_GB2312"/>
          <w:sz w:val="28"/>
          <w:szCs w:val="28"/>
        </w:rPr>
      </w:pPr>
      <w:r>
        <w:rPr>
          <w:rFonts w:hint="eastAsia" w:ascii="仿宋_GB2312" w:hAnsi="仿宋_GB2312" w:eastAsia="仿宋_GB2312" w:cs="仿宋_GB2312"/>
          <w:b/>
          <w:sz w:val="28"/>
          <w:szCs w:val="28"/>
        </w:rPr>
        <w:t xml:space="preserve"> 一、甲方单位及人员必须遵守以下规定</w:t>
      </w:r>
    </w:p>
    <w:p>
      <w:pPr>
        <w:spacing w:line="360" w:lineRule="auto"/>
        <w:ind w:firstLine="560" w:firstLineChars="200"/>
        <w:jc w:val="left"/>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1、严格遵守党和国家的政策、法律、法规和廉洁自律有关规定以及各项规章制度，不准收受乙方单位或个人所送的钱物，更不得索取。</w:t>
      </w:r>
    </w:p>
    <w:p>
      <w:pPr>
        <w:spacing w:line="360" w:lineRule="auto"/>
        <w:ind w:firstLine="560" w:firstLineChars="200"/>
        <w:jc w:val="left"/>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2、不准到乙方单位报销应由本人支付的各种费用；不准擅自向乙方单位或个人借用交通工具、通迅工具等。</w:t>
      </w:r>
    </w:p>
    <w:p>
      <w:pPr>
        <w:spacing w:line="360" w:lineRule="auto"/>
        <w:ind w:firstLine="560" w:firstLineChars="200"/>
        <w:jc w:val="left"/>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3、不准接受乙方单位或个人可能影响公正执行公务的馈赠、宴请等。</w:t>
      </w:r>
    </w:p>
    <w:p>
      <w:pPr>
        <w:spacing w:line="360" w:lineRule="auto"/>
        <w:ind w:firstLine="560" w:firstLineChars="200"/>
        <w:jc w:val="left"/>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4、不准参加由乙方单位或个人支付费用的外出旅游、高消费娱乐（如营业性歌舞厅、夜总会等）和不健康活动（如色情服务、打麻将、斗地主等）。</w:t>
      </w:r>
    </w:p>
    <w:p>
      <w:pPr>
        <w:spacing w:line="360" w:lineRule="auto"/>
        <w:ind w:firstLine="560" w:firstLineChars="200"/>
        <w:jc w:val="left"/>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5、不准接受乙方单位或个人赠送的礼品礼金和有价证券，已收或拒收不成的，应按有关规定及时报告并上交公司纪委。</w:t>
      </w:r>
    </w:p>
    <w:p>
      <w:pPr>
        <w:spacing w:line="360" w:lineRule="auto"/>
        <w:ind w:firstLine="560" w:firstLineChars="200"/>
        <w:jc w:val="left"/>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6、不得向乙方介绍家属或亲友从事与甲方有关的经济活动，如材料设备供应、工程项目承包等。</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方正仿宋_GBK" w:hAnsi="方正仿宋_GBK" w:eastAsia="方正仿宋_GBK" w:cs="方正仿宋_GBK"/>
          <w:sz w:val="28"/>
          <w:szCs w:val="28"/>
        </w:rPr>
        <w:t>7、不得合谋损害甲乙双方单位和个人的利益。</w:t>
      </w:r>
    </w:p>
    <w:p>
      <w:pPr>
        <w:spacing w:line="360" w:lineRule="auto"/>
        <w:ind w:firstLine="562" w:firstLineChars="200"/>
        <w:jc w:val="left"/>
        <w:outlineLvl w:val="0"/>
        <w:rPr>
          <w:rFonts w:ascii="仿宋_GB2312" w:hAnsi="仿宋_GB2312" w:eastAsia="仿宋_GB2312" w:cs="仿宋_GB2312"/>
          <w:sz w:val="28"/>
          <w:szCs w:val="28"/>
        </w:rPr>
      </w:pPr>
      <w:r>
        <w:rPr>
          <w:rFonts w:hint="eastAsia" w:ascii="仿宋_GB2312" w:hAnsi="仿宋_GB2312" w:eastAsia="仿宋_GB2312" w:cs="仿宋_GB2312"/>
          <w:b/>
          <w:sz w:val="28"/>
          <w:szCs w:val="28"/>
        </w:rPr>
        <w:t>二、乙方单位及人员必须遵守以下规定</w:t>
      </w:r>
    </w:p>
    <w:p>
      <w:pPr>
        <w:spacing w:line="360" w:lineRule="auto"/>
        <w:ind w:firstLine="560" w:firstLineChars="200"/>
        <w:jc w:val="left"/>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1、严格遵守党和国家的政策、法律、法规和廉洁自律有关规定，不得向甲方单位和个人行贿或采取其它不正当手段拉拢腐蚀甲方人员。</w:t>
      </w:r>
    </w:p>
    <w:p>
      <w:pPr>
        <w:spacing w:line="360" w:lineRule="auto"/>
        <w:ind w:firstLine="560" w:firstLineChars="200"/>
        <w:jc w:val="left"/>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2、不得宴请甲方人员或邀请甲方人员参加外出旅游、高消费娱乐（如营业性歌舞厅、夜总会等）和不健康活动（如色情服务、打麻将、斗地主等）。</w:t>
      </w:r>
    </w:p>
    <w:p>
      <w:pPr>
        <w:spacing w:line="360" w:lineRule="auto"/>
        <w:ind w:firstLine="560" w:firstLineChars="200"/>
        <w:jc w:val="left"/>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3、不得向甲方单位和个人赠送礼品礼金和有价证券。</w:t>
      </w:r>
    </w:p>
    <w:p>
      <w:pPr>
        <w:spacing w:line="360" w:lineRule="auto"/>
        <w:ind w:firstLine="560" w:firstLineChars="200"/>
        <w:jc w:val="left"/>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4、不得合谋损害甲乙双方单位和个人的利益。</w:t>
      </w:r>
    </w:p>
    <w:p>
      <w:pPr>
        <w:spacing w:line="360" w:lineRule="auto"/>
        <w:ind w:firstLine="560" w:firstLineChars="200"/>
        <w:jc w:val="left"/>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5、必须严格按设计图纸和技术标准施工，不得私自降低质量标准，自觉接受甲方的监督检查；物资供应单位必须保证物资品牌、质量等，不得以次充好。</w:t>
      </w:r>
    </w:p>
    <w:p>
      <w:pPr>
        <w:spacing w:line="360" w:lineRule="auto"/>
        <w:ind w:firstLine="560" w:firstLineChars="200"/>
        <w:jc w:val="left"/>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6、对甲方单位或个人在业务交往中出现的不廉洁行为或违法违纪现象，乙方单位和人员有责任和义务向纪检监察部门举报，并积极协助配合调查。</w:t>
      </w:r>
    </w:p>
    <w:p>
      <w:pPr>
        <w:spacing w:line="360" w:lineRule="auto"/>
        <w:ind w:firstLine="562" w:firstLineChars="200"/>
        <w:jc w:val="left"/>
        <w:outlineLvl w:val="0"/>
        <w:rPr>
          <w:rFonts w:ascii="仿宋_GB2312" w:hAnsi="仿宋_GB2312" w:eastAsia="仿宋_GB2312" w:cs="仿宋_GB2312"/>
          <w:sz w:val="28"/>
          <w:szCs w:val="28"/>
        </w:rPr>
      </w:pPr>
      <w:r>
        <w:rPr>
          <w:rFonts w:hint="eastAsia" w:ascii="仿宋_GB2312" w:hAnsi="仿宋_GB2312" w:eastAsia="仿宋_GB2312" w:cs="仿宋_GB2312"/>
          <w:b/>
          <w:sz w:val="28"/>
          <w:szCs w:val="28"/>
        </w:rPr>
        <w:t>三、违反上述规定的处理</w:t>
      </w:r>
    </w:p>
    <w:p>
      <w:pPr>
        <w:spacing w:line="360" w:lineRule="auto"/>
        <w:jc w:val="left"/>
        <w:outlineLvl w:val="1"/>
        <w:rPr>
          <w:rFonts w:hint="eastAsia" w:ascii="方正仿宋_GBK" w:hAnsi="方正仿宋_GBK" w:eastAsia="方正仿宋_GBK" w:cs="方正仿宋_GBK"/>
          <w:sz w:val="28"/>
          <w:szCs w:val="28"/>
        </w:rPr>
      </w:pPr>
      <w:r>
        <w:rPr>
          <w:rFonts w:hint="eastAsia" w:ascii="仿宋_GB2312" w:hAnsi="仿宋_GB2312" w:eastAsia="仿宋_GB2312" w:cs="仿宋_GB2312"/>
          <w:sz w:val="28"/>
          <w:szCs w:val="28"/>
        </w:rPr>
        <w:t xml:space="preserve">  </w:t>
      </w:r>
      <w:r>
        <w:rPr>
          <w:rFonts w:hint="eastAsia" w:ascii="方正仿宋_GBK" w:hAnsi="方正仿宋_GBK" w:eastAsia="方正仿宋_GBK" w:cs="方正仿宋_GBK"/>
          <w:sz w:val="28"/>
          <w:szCs w:val="28"/>
        </w:rPr>
        <w:t xml:space="preserve">  1、甲方单位及人员违反上述规定，严格按照国家法律法规及</w:t>
      </w:r>
      <w:r>
        <w:rPr>
          <w:rFonts w:hint="eastAsia" w:ascii="方正仿宋_GBK" w:hAnsi="方正仿宋_GBK" w:eastAsia="方正仿宋_GBK" w:cs="方正仿宋_GBK"/>
          <w:sz w:val="28"/>
          <w:szCs w:val="28"/>
          <w:u w:val="single"/>
        </w:rPr>
        <w:t>重庆交旅建设工程有限公司</w:t>
      </w:r>
      <w:r>
        <w:rPr>
          <w:rFonts w:hint="eastAsia" w:ascii="方正仿宋_GBK" w:hAnsi="方正仿宋_GBK" w:eastAsia="方正仿宋_GBK" w:cs="方正仿宋_GBK"/>
          <w:sz w:val="28"/>
          <w:szCs w:val="28"/>
        </w:rPr>
        <w:t>的有关规定进行严肃查处，构成犯罪的，移送司法机关依法处理。</w:t>
      </w:r>
    </w:p>
    <w:p>
      <w:pPr>
        <w:spacing w:line="360" w:lineRule="auto"/>
        <w:ind w:firstLine="560" w:firstLineChars="200"/>
        <w:jc w:val="left"/>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2、乙方单位及人员违反上述规定，甲方按其违纪金额、情节和所造成的经济损失，由乙方赔偿甲方二至五倍的经济损失，并终止合同、取消业务往来；由此而给甲方造成的其他损失由乙方全部承担。</w:t>
      </w:r>
    </w:p>
    <w:p>
      <w:pPr>
        <w:spacing w:line="360" w:lineRule="auto"/>
        <w:ind w:firstLine="562" w:firstLineChars="200"/>
        <w:jc w:val="left"/>
        <w:outlineLvl w:val="0"/>
        <w:rPr>
          <w:rFonts w:ascii="仿宋_GB2312" w:hAnsi="仿宋_GB2312" w:eastAsia="仿宋_GB2312" w:cs="仿宋_GB2312"/>
          <w:sz w:val="28"/>
          <w:szCs w:val="28"/>
        </w:rPr>
      </w:pPr>
      <w:r>
        <w:rPr>
          <w:rFonts w:hint="eastAsia" w:ascii="仿宋_GB2312" w:hAnsi="仿宋_GB2312" w:eastAsia="仿宋_GB2312" w:cs="仿宋_GB2312"/>
          <w:b/>
          <w:sz w:val="28"/>
          <w:szCs w:val="28"/>
        </w:rPr>
        <w:t>四</w:t>
      </w:r>
      <w:r>
        <w:rPr>
          <w:rFonts w:hint="eastAsia" w:ascii="仿宋_GB2312" w:hAnsi="仿宋_GB2312" w:eastAsia="仿宋_GB2312" w:cs="仿宋_GB2312"/>
          <w:sz w:val="28"/>
          <w:szCs w:val="28"/>
        </w:rPr>
        <w:t>、</w:t>
      </w:r>
      <w:r>
        <w:rPr>
          <w:rFonts w:hint="eastAsia" w:ascii="仿宋_GB2312" w:hAnsi="仿宋_GB2312" w:eastAsia="仿宋_GB2312" w:cs="仿宋_GB2312"/>
          <w:b/>
          <w:sz w:val="28"/>
          <w:szCs w:val="28"/>
        </w:rPr>
        <w:t>监督举报</w:t>
      </w:r>
    </w:p>
    <w:p>
      <w:pPr>
        <w:tabs>
          <w:tab w:val="left" w:pos="1740"/>
        </w:tabs>
        <w:spacing w:line="360" w:lineRule="auto"/>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甲方受理举报的单位名称：</w:t>
      </w:r>
      <w:r>
        <w:rPr>
          <w:rFonts w:hint="eastAsia" w:ascii="方正仿宋_GBK" w:hAnsi="方正仿宋_GBK" w:eastAsia="方正仿宋_GBK" w:cs="方正仿宋_GBK"/>
          <w:sz w:val="28"/>
          <w:szCs w:val="28"/>
          <w:u w:val="single"/>
        </w:rPr>
        <w:t>重庆交旅建设工程有限公司</w:t>
      </w:r>
      <w:r>
        <w:rPr>
          <w:rFonts w:hint="eastAsia" w:ascii="方正仿宋_GBK" w:hAnsi="方正仿宋_GBK" w:eastAsia="方正仿宋_GBK" w:cs="方正仿宋_GBK"/>
          <w:sz w:val="28"/>
          <w:szCs w:val="28"/>
        </w:rPr>
        <w:t>；监督举报电话：</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u w:val="single"/>
        </w:rPr>
        <w:t>023-63872211</w:t>
      </w:r>
      <w:r>
        <w:rPr>
          <w:rFonts w:hint="eastAsia" w:ascii="方正仿宋_GBK" w:hAnsi="方正仿宋_GBK" w:eastAsia="方正仿宋_GBK" w:cs="方正仿宋_GBK"/>
          <w:sz w:val="28"/>
          <w:szCs w:val="28"/>
        </w:rPr>
        <w:t>。</w:t>
      </w:r>
    </w:p>
    <w:p>
      <w:pPr>
        <w:tabs>
          <w:tab w:val="left" w:pos="1740"/>
        </w:tabs>
        <w:spacing w:line="360" w:lineRule="auto"/>
        <w:ind w:firstLine="480"/>
        <w:outlineLvl w:val="0"/>
        <w:rPr>
          <w:rFonts w:ascii="仿宋_GB2312" w:hAnsi="仿宋_GB2312" w:eastAsia="仿宋_GB2312" w:cs="仿宋_GB2312"/>
          <w:sz w:val="28"/>
          <w:szCs w:val="28"/>
        </w:rPr>
      </w:pPr>
      <w:r>
        <w:rPr>
          <w:rFonts w:hint="eastAsia" w:ascii="仿宋_GB2312" w:hAnsi="仿宋_GB2312" w:eastAsia="仿宋_GB2312" w:cs="仿宋_GB2312"/>
          <w:b/>
          <w:sz w:val="28"/>
          <w:szCs w:val="28"/>
        </w:rPr>
        <w:t>五、本协议书的法律效力</w:t>
      </w:r>
    </w:p>
    <w:p>
      <w:pPr>
        <w:tabs>
          <w:tab w:val="left" w:pos="1740"/>
        </w:tabs>
        <w:spacing w:line="360" w:lineRule="auto"/>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本合同作为《</w:t>
      </w:r>
      <w:r>
        <w:rPr>
          <w:rFonts w:hint="eastAsia" w:ascii="方正仿宋_GBK" w:hAnsi="方正仿宋_GBK" w:eastAsia="方正仿宋_GBK" w:cs="方正仿宋_GBK"/>
          <w:sz w:val="28"/>
          <w:szCs w:val="28"/>
          <w:lang w:eastAsia="zh-CN"/>
        </w:rPr>
        <w:t>乐和乐都步行区车行环道改造工程</w:t>
      </w:r>
      <w:r>
        <w:rPr>
          <w:rFonts w:hint="eastAsia" w:ascii="方正仿宋_GBK" w:hAnsi="方正仿宋_GBK" w:eastAsia="方正仿宋_GBK" w:cs="方正仿宋_GBK"/>
          <w:sz w:val="28"/>
          <w:szCs w:val="28"/>
        </w:rPr>
        <w:t>劳务分包合同》的附件，与分包合同具有同等法律效力，供甲乙双方共同遵守。</w:t>
      </w:r>
    </w:p>
    <w:p>
      <w:pPr>
        <w:spacing w:line="360" w:lineRule="auto"/>
        <w:outlineLvl w:val="0"/>
        <w:rPr>
          <w:rFonts w:hint="eastAsia" w:ascii="方正仿宋_GBK" w:hAnsi="方正仿宋_GBK" w:eastAsia="方正仿宋_GBK" w:cs="方正仿宋_GBK"/>
          <w:sz w:val="24"/>
        </w:rPr>
      </w:pP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p>
    <w:p>
      <w:pPr>
        <w:spacing w:line="36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甲方（盖章）：</w:t>
      </w:r>
      <w:r>
        <w:rPr>
          <w:rFonts w:hint="eastAsia" w:ascii="方正仿宋_GBK" w:hAnsi="方正仿宋_GBK" w:eastAsia="方正仿宋_GBK" w:cs="方正仿宋_GBK"/>
          <w:sz w:val="24"/>
          <w:u w:val="single"/>
        </w:rPr>
        <w:t>重庆交旅建设工程有限公司</w:t>
      </w:r>
      <w:r>
        <w:rPr>
          <w:rFonts w:hint="eastAsia" w:ascii="方正仿宋_GBK" w:hAnsi="方正仿宋_GBK" w:eastAsia="方正仿宋_GBK" w:cs="方正仿宋_GBK"/>
          <w:sz w:val="24"/>
        </w:rPr>
        <w:t xml:space="preserve">  乙方（盖章）：</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w:t>
      </w:r>
    </w:p>
    <w:p>
      <w:pPr>
        <w:spacing w:line="360" w:lineRule="auto"/>
        <w:outlineLvl w:val="0"/>
        <w:rPr>
          <w:rFonts w:hint="eastAsia" w:ascii="方正仿宋_GBK" w:hAnsi="方正仿宋_GBK" w:eastAsia="方正仿宋_GBK" w:cs="方正仿宋_GBK"/>
          <w:sz w:val="24"/>
        </w:rPr>
      </w:pPr>
    </w:p>
    <w:p>
      <w:pPr>
        <w:spacing w:line="36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法定代表人或                           法定代表人或               </w:t>
      </w:r>
    </w:p>
    <w:p>
      <w:pPr>
        <w:spacing w:line="36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（签字)     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（签字)                                    </w:t>
      </w:r>
    </w:p>
    <w:p>
      <w:pPr>
        <w:spacing w:line="360" w:lineRule="auto"/>
        <w:outlineLvl w:val="0"/>
        <w:rPr>
          <w:rFonts w:hint="eastAsia" w:ascii="方正仿宋_GBK" w:hAnsi="方正仿宋_GBK" w:eastAsia="方正仿宋_GBK" w:cs="方正仿宋_GBK"/>
          <w:sz w:val="24"/>
        </w:rPr>
      </w:pPr>
    </w:p>
    <w:p>
      <w:pPr>
        <w:spacing w:line="36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部门负责人：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（签字)</w:t>
      </w:r>
    </w:p>
    <w:p>
      <w:pPr>
        <w:spacing w:line="360" w:lineRule="auto"/>
        <w:outlineLvl w:val="0"/>
        <w:rPr>
          <w:rFonts w:hint="eastAsia" w:ascii="方正仿宋_GBK" w:hAnsi="方正仿宋_GBK" w:eastAsia="方正仿宋_GBK" w:cs="方正仿宋_GBK"/>
          <w:sz w:val="24"/>
        </w:rPr>
      </w:pPr>
    </w:p>
    <w:p>
      <w:pPr>
        <w:spacing w:line="36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（签字)     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（签字)             </w:t>
      </w: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附件3</w:t>
      </w:r>
    </w:p>
    <w:tbl>
      <w:tblPr>
        <w:tblStyle w:val="9"/>
        <w:tblW w:w="8299" w:type="dxa"/>
        <w:tblInd w:w="0" w:type="dxa"/>
        <w:shd w:val="clear" w:color="auto" w:fill="auto"/>
        <w:tblLayout w:type="autofit"/>
        <w:tblCellMar>
          <w:top w:w="0" w:type="dxa"/>
          <w:left w:w="0" w:type="dxa"/>
          <w:bottom w:w="0" w:type="dxa"/>
          <w:right w:w="0" w:type="dxa"/>
        </w:tblCellMar>
      </w:tblPr>
      <w:tblGrid>
        <w:gridCol w:w="795"/>
        <w:gridCol w:w="2119"/>
        <w:gridCol w:w="1320"/>
        <w:gridCol w:w="615"/>
        <w:gridCol w:w="1245"/>
        <w:gridCol w:w="2205"/>
      </w:tblGrid>
      <w:tr>
        <w:tblPrEx>
          <w:tblCellMar>
            <w:top w:w="0" w:type="dxa"/>
            <w:left w:w="0" w:type="dxa"/>
            <w:bottom w:w="0" w:type="dxa"/>
            <w:right w:w="0" w:type="dxa"/>
          </w:tblCellMar>
        </w:tblPrEx>
        <w:trPr>
          <w:trHeight w:val="1120" w:hRule="atLeast"/>
        </w:trPr>
        <w:tc>
          <w:tcPr>
            <w:tcW w:w="8299"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single"/>
              </w:rPr>
            </w:pPr>
            <w:r>
              <w:rPr>
                <w:rFonts w:hint="eastAsia" w:ascii="宋体" w:hAnsi="宋体" w:eastAsia="宋体" w:cs="宋体"/>
                <w:b/>
                <w:i w:val="0"/>
                <w:color w:val="000000"/>
                <w:kern w:val="0"/>
                <w:sz w:val="32"/>
                <w:szCs w:val="32"/>
                <w:u w:val="single"/>
                <w:lang w:val="en-US" w:eastAsia="zh-CN" w:bidi="ar"/>
              </w:rPr>
              <w:t xml:space="preserve"> 乐和乐都步行区车行环道改造工程 项目</w:t>
            </w:r>
            <w:r>
              <w:rPr>
                <w:rFonts w:hint="eastAsia" w:ascii="宋体" w:hAnsi="宋体" w:eastAsia="宋体" w:cs="宋体"/>
                <w:b/>
                <w:i w:val="0"/>
                <w:color w:val="000000"/>
                <w:kern w:val="0"/>
                <w:sz w:val="32"/>
                <w:szCs w:val="32"/>
                <w:u w:val="single"/>
                <w:lang w:val="en-US" w:eastAsia="zh-CN" w:bidi="ar"/>
              </w:rPr>
              <w:br w:type="textWrapping"/>
            </w:r>
            <w:r>
              <w:rPr>
                <w:rFonts w:hint="eastAsia" w:ascii="宋体" w:hAnsi="宋体" w:eastAsia="宋体" w:cs="宋体"/>
                <w:b/>
                <w:i w:val="0"/>
                <w:color w:val="000000"/>
                <w:kern w:val="0"/>
                <w:sz w:val="32"/>
                <w:szCs w:val="32"/>
                <w:u w:val="single"/>
                <w:lang w:val="en-US" w:eastAsia="zh-CN" w:bidi="ar"/>
              </w:rPr>
              <w:t>甲供主材料明细表</w:t>
            </w:r>
          </w:p>
        </w:tc>
      </w:tr>
      <w:tr>
        <w:tblPrEx>
          <w:tblCellMar>
            <w:top w:w="0" w:type="dxa"/>
            <w:left w:w="0" w:type="dxa"/>
            <w:bottom w:w="0" w:type="dxa"/>
            <w:right w:w="0" w:type="dxa"/>
          </w:tblCellMar>
        </w:tblPrEx>
        <w:trPr>
          <w:trHeight w:val="780" w:hRule="atLeast"/>
        </w:trPr>
        <w:tc>
          <w:tcPr>
            <w:tcW w:w="8299"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项目名称：乐和乐都步行区车行环道改造工程劳务分包合同</w:t>
            </w:r>
          </w:p>
        </w:tc>
      </w:tr>
      <w:tr>
        <w:tblPrEx>
          <w:tblCellMar>
            <w:top w:w="0" w:type="dxa"/>
            <w:left w:w="0" w:type="dxa"/>
            <w:bottom w:w="0" w:type="dxa"/>
            <w:right w:w="0" w:type="dxa"/>
          </w:tblCellMar>
        </w:tblPrEx>
        <w:trPr>
          <w:trHeight w:val="6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序号</w:t>
            </w:r>
          </w:p>
        </w:tc>
        <w:tc>
          <w:tcPr>
            <w:tcW w:w="2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材料名称</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规格、型号</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单位</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材料用量</w:t>
            </w:r>
            <w:r>
              <w:rPr>
                <w:rFonts w:hint="eastAsia" w:ascii="黑体" w:hAnsi="宋体" w:eastAsia="黑体" w:cs="黑体"/>
                <w:i w:val="0"/>
                <w:color w:val="000000"/>
                <w:kern w:val="0"/>
                <w:sz w:val="21"/>
                <w:szCs w:val="21"/>
                <w:u w:val="none"/>
                <w:lang w:val="en-US" w:eastAsia="zh-CN" w:bidi="ar"/>
              </w:rPr>
              <w:br w:type="textWrapping"/>
            </w:r>
            <w:r>
              <w:rPr>
                <w:rFonts w:hint="eastAsia" w:ascii="黑体" w:hAnsi="宋体" w:eastAsia="黑体" w:cs="黑体"/>
                <w:i w:val="0"/>
                <w:color w:val="000000"/>
                <w:kern w:val="0"/>
                <w:sz w:val="21"/>
                <w:szCs w:val="21"/>
                <w:u w:val="none"/>
                <w:lang w:val="en-US" w:eastAsia="zh-CN" w:bidi="ar"/>
              </w:rPr>
              <w:t>（暂估）</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备注</w:t>
            </w:r>
          </w:p>
        </w:tc>
      </w:tr>
      <w:tr>
        <w:tblPrEx>
          <w:tblCellMar>
            <w:top w:w="0" w:type="dxa"/>
            <w:left w:w="0" w:type="dxa"/>
            <w:bottom w:w="0" w:type="dxa"/>
            <w:right w:w="0" w:type="dxa"/>
          </w:tblCellMar>
        </w:tblPrEx>
        <w:trPr>
          <w:trHeight w:val="688"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水泥</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32.5R</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kg</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9175.5875</w:t>
            </w:r>
          </w:p>
        </w:tc>
        <w:tc>
          <w:tcPr>
            <w:tcW w:w="22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808"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特细砂</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t</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24.0732</w:t>
            </w:r>
          </w:p>
        </w:tc>
        <w:tc>
          <w:tcPr>
            <w:tcW w:w="22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98"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砂砾石</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401.9754</w:t>
            </w:r>
          </w:p>
        </w:tc>
        <w:tc>
          <w:tcPr>
            <w:tcW w:w="22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673"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块(片)石</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291.8381</w:t>
            </w:r>
          </w:p>
        </w:tc>
        <w:tc>
          <w:tcPr>
            <w:tcW w:w="22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658"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2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三维网</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3298.68</w:t>
            </w:r>
          </w:p>
        </w:tc>
        <w:tc>
          <w:tcPr>
            <w:tcW w:w="22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23"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2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抗滑薄层沥青砼</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17.4885</w:t>
            </w:r>
          </w:p>
        </w:tc>
        <w:tc>
          <w:tcPr>
            <w:tcW w:w="22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38"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2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商品水稳层(压实)</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706.4642</w:t>
            </w:r>
          </w:p>
        </w:tc>
        <w:tc>
          <w:tcPr>
            <w:tcW w:w="22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8"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2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商品砼</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115.3824</w:t>
            </w:r>
          </w:p>
        </w:tc>
        <w:tc>
          <w:tcPr>
            <w:tcW w:w="22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53"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2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商品砼</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C25</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0.3654</w:t>
            </w:r>
          </w:p>
        </w:tc>
        <w:tc>
          <w:tcPr>
            <w:tcW w:w="22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83"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2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商品砼</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821.8466</w:t>
            </w:r>
          </w:p>
        </w:tc>
        <w:tc>
          <w:tcPr>
            <w:tcW w:w="22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18"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2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干混商品砌筑砂浆 M7.5</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t</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156.1559</w:t>
            </w:r>
          </w:p>
        </w:tc>
        <w:tc>
          <w:tcPr>
            <w:tcW w:w="220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16"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bl>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tbl>
      <w:tblPr>
        <w:tblStyle w:val="9"/>
        <w:tblW w:w="8334" w:type="dxa"/>
        <w:tblInd w:w="0" w:type="dxa"/>
        <w:shd w:val="clear" w:color="auto" w:fill="auto"/>
        <w:tblLayout w:type="fixed"/>
        <w:tblCellMar>
          <w:top w:w="0" w:type="dxa"/>
          <w:left w:w="0" w:type="dxa"/>
          <w:bottom w:w="0" w:type="dxa"/>
          <w:right w:w="0" w:type="dxa"/>
        </w:tblCellMar>
      </w:tblPr>
      <w:tblGrid>
        <w:gridCol w:w="795"/>
        <w:gridCol w:w="2754"/>
        <w:gridCol w:w="1470"/>
        <w:gridCol w:w="840"/>
        <w:gridCol w:w="1305"/>
        <w:gridCol w:w="1170"/>
      </w:tblGrid>
      <w:tr>
        <w:tblPrEx>
          <w:shd w:val="clear" w:color="auto" w:fill="auto"/>
          <w:tblCellMar>
            <w:top w:w="0" w:type="dxa"/>
            <w:left w:w="0" w:type="dxa"/>
            <w:bottom w:w="0" w:type="dxa"/>
            <w:right w:w="0" w:type="dxa"/>
          </w:tblCellMar>
        </w:tblPrEx>
        <w:trPr>
          <w:trHeight w:val="1380" w:hRule="atLeast"/>
        </w:trPr>
        <w:tc>
          <w:tcPr>
            <w:tcW w:w="8334"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single"/>
              </w:rPr>
            </w:pPr>
            <w:r>
              <w:rPr>
                <w:rFonts w:hint="eastAsia" w:ascii="宋体" w:hAnsi="宋体" w:eastAsia="宋体" w:cs="宋体"/>
                <w:b/>
                <w:i w:val="0"/>
                <w:color w:val="000000"/>
                <w:kern w:val="0"/>
                <w:sz w:val="32"/>
                <w:szCs w:val="32"/>
                <w:u w:val="single"/>
                <w:lang w:val="en-US" w:eastAsia="zh-CN" w:bidi="ar"/>
              </w:rPr>
              <w:t xml:space="preserve"> 乐和乐都步行区车行环道改造工程 项目</w:t>
            </w:r>
            <w:r>
              <w:rPr>
                <w:rFonts w:hint="eastAsia" w:ascii="宋体" w:hAnsi="宋体" w:eastAsia="宋体" w:cs="宋体"/>
                <w:b/>
                <w:i w:val="0"/>
                <w:color w:val="000000"/>
                <w:kern w:val="0"/>
                <w:sz w:val="32"/>
                <w:szCs w:val="32"/>
                <w:u w:val="single"/>
                <w:lang w:val="en-US" w:eastAsia="zh-CN" w:bidi="ar"/>
              </w:rPr>
              <w:br w:type="textWrapping"/>
            </w:r>
            <w:r>
              <w:rPr>
                <w:rFonts w:hint="eastAsia" w:ascii="宋体" w:hAnsi="宋体" w:eastAsia="宋体" w:cs="宋体"/>
                <w:b/>
                <w:i w:val="0"/>
                <w:color w:val="000000"/>
                <w:kern w:val="0"/>
                <w:sz w:val="32"/>
                <w:szCs w:val="32"/>
                <w:u w:val="single"/>
                <w:lang w:val="en-US" w:eastAsia="zh-CN" w:bidi="ar"/>
              </w:rPr>
              <w:t>甲供周转材料及机械设备租赁明细表</w:t>
            </w:r>
          </w:p>
        </w:tc>
      </w:tr>
      <w:tr>
        <w:tblPrEx>
          <w:tblCellMar>
            <w:top w:w="0" w:type="dxa"/>
            <w:left w:w="0" w:type="dxa"/>
            <w:bottom w:w="0" w:type="dxa"/>
            <w:right w:w="0" w:type="dxa"/>
          </w:tblCellMar>
        </w:tblPrEx>
        <w:trPr>
          <w:trHeight w:val="780" w:hRule="atLeast"/>
        </w:trPr>
        <w:tc>
          <w:tcPr>
            <w:tcW w:w="8334"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项目名称：乐和乐都步行区车行环道改造工程劳务分包合同</w:t>
            </w:r>
          </w:p>
        </w:tc>
      </w:tr>
      <w:tr>
        <w:tblPrEx>
          <w:tblCellMar>
            <w:top w:w="0" w:type="dxa"/>
            <w:left w:w="0" w:type="dxa"/>
            <w:bottom w:w="0" w:type="dxa"/>
            <w:right w:w="0" w:type="dxa"/>
          </w:tblCellMar>
        </w:tblPrEx>
        <w:trPr>
          <w:trHeight w:val="6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序号</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材料/设备名称</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规格、型号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单位</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材料用量</w:t>
            </w:r>
            <w:r>
              <w:rPr>
                <w:rFonts w:hint="eastAsia" w:ascii="黑体" w:hAnsi="宋体" w:eastAsia="黑体" w:cs="黑体"/>
                <w:i w:val="0"/>
                <w:color w:val="000000"/>
                <w:kern w:val="0"/>
                <w:sz w:val="21"/>
                <w:szCs w:val="21"/>
                <w:u w:val="none"/>
                <w:lang w:val="en-US" w:eastAsia="zh-CN" w:bidi="ar"/>
              </w:rPr>
              <w:br w:type="textWrapping"/>
            </w:r>
            <w:r>
              <w:rPr>
                <w:rFonts w:hint="eastAsia" w:ascii="黑体" w:hAnsi="宋体" w:eastAsia="黑体" w:cs="黑体"/>
                <w:i w:val="0"/>
                <w:color w:val="000000"/>
                <w:kern w:val="0"/>
                <w:sz w:val="21"/>
                <w:szCs w:val="21"/>
                <w:u w:val="none"/>
                <w:lang w:val="en-US" w:eastAsia="zh-CN" w:bidi="ar"/>
              </w:rPr>
              <w:t>（暂估）</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备注</w:t>
            </w:r>
          </w:p>
        </w:tc>
      </w:tr>
      <w:tr>
        <w:tblPrEx>
          <w:tblCellMar>
            <w:top w:w="0" w:type="dxa"/>
            <w:left w:w="0" w:type="dxa"/>
            <w:bottom w:w="0" w:type="dxa"/>
            <w:right w:w="0" w:type="dxa"/>
          </w:tblCellMar>
        </w:tblPrEx>
        <w:trPr>
          <w:trHeight w:val="28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机械设备</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履带式单斗液压挖掘机</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沃尔沃240B</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天</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39.00</w:t>
            </w:r>
          </w:p>
        </w:tc>
        <w:tc>
          <w:tcPr>
            <w:tcW w:w="117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租赁</w:t>
            </w:r>
          </w:p>
        </w:tc>
      </w:tr>
      <w:tr>
        <w:tblPrEx>
          <w:tblCellMar>
            <w:top w:w="0" w:type="dxa"/>
            <w:left w:w="0" w:type="dxa"/>
            <w:bottom w:w="0" w:type="dxa"/>
            <w:right w:w="0" w:type="dxa"/>
          </w:tblCellMar>
        </w:tblPrEx>
        <w:trPr>
          <w:trHeight w:val="28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履带式单斗液压岩石破碎机</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卡特320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天</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39.00</w:t>
            </w:r>
          </w:p>
        </w:tc>
        <w:tc>
          <w:tcPr>
            <w:tcW w:w="117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租赁</w:t>
            </w:r>
          </w:p>
        </w:tc>
      </w:tr>
      <w:tr>
        <w:tblPrEx>
          <w:tblCellMar>
            <w:top w:w="0" w:type="dxa"/>
            <w:left w:w="0" w:type="dxa"/>
            <w:bottom w:w="0" w:type="dxa"/>
            <w:right w:w="0" w:type="dxa"/>
          </w:tblCellMar>
        </w:tblPrEx>
        <w:trPr>
          <w:trHeight w:val="28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轮胎压路机</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天</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39.00</w:t>
            </w:r>
          </w:p>
        </w:tc>
        <w:tc>
          <w:tcPr>
            <w:tcW w:w="117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租赁</w:t>
            </w:r>
          </w:p>
        </w:tc>
      </w:tr>
      <w:tr>
        <w:tblPrEx>
          <w:tblCellMar>
            <w:top w:w="0" w:type="dxa"/>
            <w:left w:w="0" w:type="dxa"/>
            <w:bottom w:w="0" w:type="dxa"/>
            <w:right w:w="0" w:type="dxa"/>
          </w:tblCellMar>
        </w:tblPrEx>
        <w:trPr>
          <w:trHeight w:val="28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履带式推土机</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功率(kW)165</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天</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39.00</w:t>
            </w:r>
          </w:p>
        </w:tc>
        <w:tc>
          <w:tcPr>
            <w:tcW w:w="117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租赁</w:t>
            </w:r>
          </w:p>
        </w:tc>
      </w:tr>
      <w:tr>
        <w:tblPrEx>
          <w:tblCellMar>
            <w:top w:w="0" w:type="dxa"/>
            <w:left w:w="0" w:type="dxa"/>
            <w:bottom w:w="0" w:type="dxa"/>
            <w:right w:w="0" w:type="dxa"/>
          </w:tblCellMar>
        </w:tblPrEx>
        <w:trPr>
          <w:trHeight w:val="28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平地机</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125</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天</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39.00</w:t>
            </w:r>
          </w:p>
        </w:tc>
        <w:tc>
          <w:tcPr>
            <w:tcW w:w="117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租赁</w:t>
            </w:r>
          </w:p>
        </w:tc>
      </w:tr>
      <w:tr>
        <w:tblPrEx>
          <w:tblCellMar>
            <w:top w:w="0" w:type="dxa"/>
            <w:left w:w="0" w:type="dxa"/>
            <w:bottom w:w="0" w:type="dxa"/>
            <w:right w:w="0" w:type="dxa"/>
          </w:tblCellMar>
        </w:tblPrEx>
        <w:trPr>
          <w:trHeight w:val="28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装载机</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天</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39.00</w:t>
            </w:r>
          </w:p>
        </w:tc>
        <w:tc>
          <w:tcPr>
            <w:tcW w:w="117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租赁</w:t>
            </w:r>
          </w:p>
        </w:tc>
      </w:tr>
      <w:tr>
        <w:tblPrEx>
          <w:tblCellMar>
            <w:top w:w="0" w:type="dxa"/>
            <w:left w:w="0" w:type="dxa"/>
            <w:bottom w:w="0" w:type="dxa"/>
            <w:right w:w="0" w:type="dxa"/>
          </w:tblCellMar>
        </w:tblPrEx>
        <w:trPr>
          <w:trHeight w:val="28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设备进场费</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85" w:hRule="atLeast"/>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2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设备出场费</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56"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bl>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附件4</w:t>
      </w:r>
    </w:p>
    <w:p>
      <w:pPr>
        <w:spacing w:line="360" w:lineRule="auto"/>
        <w:jc w:val="center"/>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劳务项目管理机构表（主要管理人员情况）</w:t>
      </w:r>
    </w:p>
    <w:tbl>
      <w:tblPr>
        <w:tblStyle w:val="9"/>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80"/>
        <w:gridCol w:w="1440"/>
        <w:gridCol w:w="861"/>
        <w:gridCol w:w="1245"/>
        <w:gridCol w:w="1515"/>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980"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工种</w:t>
            </w:r>
          </w:p>
        </w:tc>
        <w:tc>
          <w:tcPr>
            <w:tcW w:w="1440"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861"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年龄</w:t>
            </w:r>
          </w:p>
        </w:tc>
        <w:tc>
          <w:tcPr>
            <w:tcW w:w="1245" w:type="dxa"/>
            <w:noWrap/>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职称</w:t>
            </w:r>
          </w:p>
        </w:tc>
        <w:tc>
          <w:tcPr>
            <w:tcW w:w="1515" w:type="dxa"/>
            <w:noWrap/>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从事类似工作时间</w:t>
            </w:r>
          </w:p>
        </w:tc>
        <w:tc>
          <w:tcPr>
            <w:tcW w:w="1419" w:type="dxa"/>
            <w:noWrap/>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980" w:type="dxa"/>
            <w:noWrap/>
            <w:vAlign w:val="center"/>
          </w:tcPr>
          <w:p>
            <w:pPr>
              <w:tabs>
                <w:tab w:val="left" w:pos="-42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项目负责人</w:t>
            </w:r>
          </w:p>
        </w:tc>
        <w:tc>
          <w:tcPr>
            <w:tcW w:w="1440" w:type="dxa"/>
            <w:noWrap/>
            <w:vAlign w:val="center"/>
          </w:tcPr>
          <w:p>
            <w:pPr>
              <w:spacing w:line="480" w:lineRule="auto"/>
              <w:jc w:val="center"/>
              <w:rPr>
                <w:rFonts w:ascii="仿宋_GB2312" w:hAnsi="仿宋_GB2312" w:eastAsia="仿宋_GB2312" w:cs="仿宋_GB2312"/>
                <w:sz w:val="28"/>
                <w:szCs w:val="28"/>
              </w:rPr>
            </w:pPr>
          </w:p>
        </w:tc>
        <w:tc>
          <w:tcPr>
            <w:tcW w:w="861" w:type="dxa"/>
            <w:noWrap/>
            <w:vAlign w:val="center"/>
          </w:tcPr>
          <w:p>
            <w:pPr>
              <w:spacing w:line="480" w:lineRule="auto"/>
              <w:jc w:val="center"/>
              <w:rPr>
                <w:rFonts w:ascii="仿宋_GB2312" w:hAnsi="仿宋_GB2312" w:eastAsia="仿宋_GB2312" w:cs="仿宋_GB2312"/>
                <w:sz w:val="28"/>
                <w:szCs w:val="28"/>
              </w:rPr>
            </w:pPr>
          </w:p>
        </w:tc>
        <w:tc>
          <w:tcPr>
            <w:tcW w:w="1245" w:type="dxa"/>
            <w:noWrap/>
            <w:vAlign w:val="center"/>
          </w:tcPr>
          <w:p>
            <w:pPr>
              <w:spacing w:line="480" w:lineRule="auto"/>
              <w:jc w:val="center"/>
              <w:rPr>
                <w:rFonts w:ascii="仿宋_GB2312" w:hAnsi="仿宋_GB2312" w:eastAsia="仿宋_GB2312" w:cs="仿宋_GB2312"/>
                <w:sz w:val="28"/>
                <w:szCs w:val="28"/>
              </w:rPr>
            </w:pPr>
          </w:p>
        </w:tc>
        <w:tc>
          <w:tcPr>
            <w:tcW w:w="1515" w:type="dxa"/>
            <w:noWrap/>
          </w:tcPr>
          <w:p>
            <w:pPr>
              <w:spacing w:line="480" w:lineRule="auto"/>
              <w:jc w:val="center"/>
              <w:rPr>
                <w:rFonts w:ascii="仿宋_GB2312" w:hAnsi="仿宋_GB2312" w:eastAsia="仿宋_GB2312" w:cs="仿宋_GB2312"/>
                <w:sz w:val="28"/>
                <w:szCs w:val="28"/>
              </w:rPr>
            </w:pPr>
          </w:p>
        </w:tc>
        <w:tc>
          <w:tcPr>
            <w:tcW w:w="1419" w:type="dxa"/>
            <w:noWrap/>
            <w:vAlign w:val="center"/>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980" w:type="dxa"/>
            <w:noWrap/>
            <w:vAlign w:val="center"/>
          </w:tcPr>
          <w:p>
            <w:pPr>
              <w:tabs>
                <w:tab w:val="left" w:pos="-42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技术负责人</w:t>
            </w:r>
          </w:p>
        </w:tc>
        <w:tc>
          <w:tcPr>
            <w:tcW w:w="1440" w:type="dxa"/>
            <w:noWrap/>
            <w:vAlign w:val="center"/>
          </w:tcPr>
          <w:p>
            <w:pPr>
              <w:spacing w:line="480" w:lineRule="auto"/>
              <w:jc w:val="center"/>
              <w:rPr>
                <w:rFonts w:ascii="仿宋_GB2312" w:hAnsi="仿宋_GB2312" w:eastAsia="仿宋_GB2312" w:cs="仿宋_GB2312"/>
                <w:sz w:val="28"/>
                <w:szCs w:val="28"/>
              </w:rPr>
            </w:pPr>
          </w:p>
        </w:tc>
        <w:tc>
          <w:tcPr>
            <w:tcW w:w="861" w:type="dxa"/>
            <w:noWrap/>
            <w:vAlign w:val="center"/>
          </w:tcPr>
          <w:p>
            <w:pPr>
              <w:spacing w:line="480" w:lineRule="auto"/>
              <w:jc w:val="center"/>
              <w:rPr>
                <w:rFonts w:ascii="仿宋_GB2312" w:hAnsi="仿宋_GB2312" w:eastAsia="仿宋_GB2312" w:cs="仿宋_GB2312"/>
                <w:sz w:val="28"/>
                <w:szCs w:val="28"/>
              </w:rPr>
            </w:pPr>
          </w:p>
        </w:tc>
        <w:tc>
          <w:tcPr>
            <w:tcW w:w="1245" w:type="dxa"/>
            <w:noWrap/>
            <w:vAlign w:val="center"/>
          </w:tcPr>
          <w:p>
            <w:pPr>
              <w:spacing w:line="480" w:lineRule="auto"/>
              <w:jc w:val="center"/>
              <w:rPr>
                <w:rFonts w:ascii="仿宋_GB2312" w:hAnsi="仿宋_GB2312" w:eastAsia="仿宋_GB2312" w:cs="仿宋_GB2312"/>
                <w:sz w:val="28"/>
                <w:szCs w:val="28"/>
              </w:rPr>
            </w:pPr>
          </w:p>
        </w:tc>
        <w:tc>
          <w:tcPr>
            <w:tcW w:w="1515" w:type="dxa"/>
            <w:noWrap/>
          </w:tcPr>
          <w:p>
            <w:pPr>
              <w:spacing w:line="480" w:lineRule="auto"/>
              <w:jc w:val="center"/>
              <w:rPr>
                <w:rFonts w:ascii="仿宋_GB2312" w:hAnsi="仿宋_GB2312" w:eastAsia="仿宋_GB2312" w:cs="仿宋_GB2312"/>
                <w:sz w:val="28"/>
                <w:szCs w:val="28"/>
              </w:rPr>
            </w:pPr>
          </w:p>
        </w:tc>
        <w:tc>
          <w:tcPr>
            <w:tcW w:w="1419" w:type="dxa"/>
            <w:noWrap/>
            <w:vAlign w:val="center"/>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980" w:type="dxa"/>
            <w:noWrap/>
            <w:vAlign w:val="center"/>
          </w:tcPr>
          <w:p>
            <w:pPr>
              <w:tabs>
                <w:tab w:val="left" w:pos="-42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专职安全员</w:t>
            </w:r>
          </w:p>
        </w:tc>
        <w:tc>
          <w:tcPr>
            <w:tcW w:w="1440" w:type="dxa"/>
            <w:noWrap/>
            <w:vAlign w:val="center"/>
          </w:tcPr>
          <w:p>
            <w:pPr>
              <w:spacing w:line="480" w:lineRule="auto"/>
              <w:jc w:val="center"/>
              <w:rPr>
                <w:rFonts w:ascii="仿宋_GB2312" w:hAnsi="仿宋_GB2312" w:eastAsia="仿宋_GB2312" w:cs="仿宋_GB2312"/>
                <w:sz w:val="28"/>
                <w:szCs w:val="28"/>
              </w:rPr>
            </w:pPr>
          </w:p>
        </w:tc>
        <w:tc>
          <w:tcPr>
            <w:tcW w:w="861" w:type="dxa"/>
            <w:noWrap/>
            <w:vAlign w:val="center"/>
          </w:tcPr>
          <w:p>
            <w:pPr>
              <w:spacing w:line="480" w:lineRule="auto"/>
              <w:jc w:val="center"/>
              <w:rPr>
                <w:rFonts w:ascii="仿宋_GB2312" w:hAnsi="仿宋_GB2312" w:eastAsia="仿宋_GB2312" w:cs="仿宋_GB2312"/>
                <w:sz w:val="28"/>
                <w:szCs w:val="28"/>
              </w:rPr>
            </w:pPr>
          </w:p>
        </w:tc>
        <w:tc>
          <w:tcPr>
            <w:tcW w:w="1245" w:type="dxa"/>
            <w:noWrap/>
            <w:vAlign w:val="center"/>
          </w:tcPr>
          <w:p>
            <w:pPr>
              <w:spacing w:line="480" w:lineRule="auto"/>
              <w:jc w:val="center"/>
              <w:rPr>
                <w:rFonts w:ascii="仿宋_GB2312" w:hAnsi="仿宋_GB2312" w:eastAsia="仿宋_GB2312" w:cs="仿宋_GB2312"/>
                <w:sz w:val="28"/>
                <w:szCs w:val="28"/>
              </w:rPr>
            </w:pPr>
          </w:p>
        </w:tc>
        <w:tc>
          <w:tcPr>
            <w:tcW w:w="1515" w:type="dxa"/>
            <w:noWrap/>
          </w:tcPr>
          <w:p>
            <w:pPr>
              <w:spacing w:line="480" w:lineRule="auto"/>
              <w:jc w:val="center"/>
              <w:rPr>
                <w:rFonts w:ascii="仿宋_GB2312" w:hAnsi="仿宋_GB2312" w:eastAsia="仿宋_GB2312" w:cs="仿宋_GB2312"/>
                <w:sz w:val="28"/>
                <w:szCs w:val="28"/>
              </w:rPr>
            </w:pPr>
          </w:p>
        </w:tc>
        <w:tc>
          <w:tcPr>
            <w:tcW w:w="1419" w:type="dxa"/>
            <w:noWrap/>
            <w:vAlign w:val="center"/>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980" w:type="dxa"/>
            <w:noWrap/>
            <w:vAlign w:val="center"/>
          </w:tcPr>
          <w:p>
            <w:pPr>
              <w:tabs>
                <w:tab w:val="left" w:pos="-42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质量员</w:t>
            </w:r>
          </w:p>
        </w:tc>
        <w:tc>
          <w:tcPr>
            <w:tcW w:w="1440" w:type="dxa"/>
            <w:noWrap/>
            <w:vAlign w:val="center"/>
          </w:tcPr>
          <w:p>
            <w:pPr>
              <w:spacing w:line="480" w:lineRule="auto"/>
              <w:jc w:val="center"/>
              <w:rPr>
                <w:rFonts w:ascii="仿宋_GB2312" w:hAnsi="仿宋_GB2312" w:eastAsia="仿宋_GB2312" w:cs="仿宋_GB2312"/>
                <w:sz w:val="28"/>
                <w:szCs w:val="28"/>
              </w:rPr>
            </w:pPr>
          </w:p>
        </w:tc>
        <w:tc>
          <w:tcPr>
            <w:tcW w:w="861" w:type="dxa"/>
            <w:noWrap/>
            <w:vAlign w:val="center"/>
          </w:tcPr>
          <w:p>
            <w:pPr>
              <w:spacing w:line="480" w:lineRule="auto"/>
              <w:jc w:val="center"/>
              <w:rPr>
                <w:rFonts w:ascii="仿宋_GB2312" w:hAnsi="仿宋_GB2312" w:eastAsia="仿宋_GB2312" w:cs="仿宋_GB2312"/>
                <w:sz w:val="28"/>
                <w:szCs w:val="28"/>
              </w:rPr>
            </w:pPr>
          </w:p>
        </w:tc>
        <w:tc>
          <w:tcPr>
            <w:tcW w:w="1245" w:type="dxa"/>
            <w:noWrap/>
            <w:vAlign w:val="center"/>
          </w:tcPr>
          <w:p>
            <w:pPr>
              <w:spacing w:line="480" w:lineRule="auto"/>
              <w:jc w:val="center"/>
              <w:rPr>
                <w:rFonts w:ascii="仿宋_GB2312" w:hAnsi="仿宋_GB2312" w:eastAsia="仿宋_GB2312" w:cs="仿宋_GB2312"/>
                <w:sz w:val="28"/>
                <w:szCs w:val="28"/>
              </w:rPr>
            </w:pPr>
          </w:p>
        </w:tc>
        <w:tc>
          <w:tcPr>
            <w:tcW w:w="1515" w:type="dxa"/>
            <w:noWrap/>
          </w:tcPr>
          <w:p>
            <w:pPr>
              <w:spacing w:line="480" w:lineRule="auto"/>
              <w:jc w:val="center"/>
              <w:rPr>
                <w:rFonts w:ascii="仿宋_GB2312" w:hAnsi="仿宋_GB2312" w:eastAsia="仿宋_GB2312" w:cs="仿宋_GB2312"/>
                <w:sz w:val="28"/>
                <w:szCs w:val="28"/>
              </w:rPr>
            </w:pPr>
          </w:p>
        </w:tc>
        <w:tc>
          <w:tcPr>
            <w:tcW w:w="1419" w:type="dxa"/>
            <w:noWrap/>
            <w:vAlign w:val="center"/>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980" w:type="dxa"/>
            <w:noWrap/>
            <w:vAlign w:val="center"/>
          </w:tcPr>
          <w:p>
            <w:pPr>
              <w:tabs>
                <w:tab w:val="left" w:pos="-42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资料员</w:t>
            </w:r>
          </w:p>
        </w:tc>
        <w:tc>
          <w:tcPr>
            <w:tcW w:w="1440" w:type="dxa"/>
            <w:noWrap/>
            <w:vAlign w:val="center"/>
          </w:tcPr>
          <w:p>
            <w:pPr>
              <w:spacing w:line="480" w:lineRule="auto"/>
              <w:jc w:val="center"/>
              <w:rPr>
                <w:rFonts w:ascii="仿宋_GB2312" w:hAnsi="仿宋_GB2312" w:eastAsia="仿宋_GB2312" w:cs="仿宋_GB2312"/>
                <w:sz w:val="28"/>
                <w:szCs w:val="28"/>
              </w:rPr>
            </w:pPr>
          </w:p>
        </w:tc>
        <w:tc>
          <w:tcPr>
            <w:tcW w:w="861" w:type="dxa"/>
            <w:noWrap/>
            <w:vAlign w:val="center"/>
          </w:tcPr>
          <w:p>
            <w:pPr>
              <w:spacing w:line="480" w:lineRule="auto"/>
              <w:jc w:val="center"/>
              <w:rPr>
                <w:rFonts w:ascii="仿宋_GB2312" w:hAnsi="仿宋_GB2312" w:eastAsia="仿宋_GB2312" w:cs="仿宋_GB2312"/>
                <w:sz w:val="28"/>
                <w:szCs w:val="28"/>
              </w:rPr>
            </w:pPr>
          </w:p>
        </w:tc>
        <w:tc>
          <w:tcPr>
            <w:tcW w:w="1245" w:type="dxa"/>
            <w:noWrap/>
            <w:vAlign w:val="center"/>
          </w:tcPr>
          <w:p>
            <w:pPr>
              <w:spacing w:line="480" w:lineRule="auto"/>
              <w:jc w:val="center"/>
              <w:rPr>
                <w:rFonts w:ascii="仿宋_GB2312" w:hAnsi="仿宋_GB2312" w:eastAsia="仿宋_GB2312" w:cs="仿宋_GB2312"/>
                <w:sz w:val="28"/>
                <w:szCs w:val="28"/>
              </w:rPr>
            </w:pPr>
          </w:p>
        </w:tc>
        <w:tc>
          <w:tcPr>
            <w:tcW w:w="1515" w:type="dxa"/>
            <w:noWrap/>
          </w:tcPr>
          <w:p>
            <w:pPr>
              <w:spacing w:line="480" w:lineRule="auto"/>
              <w:jc w:val="center"/>
              <w:rPr>
                <w:rFonts w:ascii="仿宋_GB2312" w:hAnsi="仿宋_GB2312" w:eastAsia="仿宋_GB2312" w:cs="仿宋_GB2312"/>
                <w:sz w:val="28"/>
                <w:szCs w:val="28"/>
              </w:rPr>
            </w:pPr>
          </w:p>
        </w:tc>
        <w:tc>
          <w:tcPr>
            <w:tcW w:w="1419" w:type="dxa"/>
            <w:noWrap/>
            <w:vAlign w:val="center"/>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1980" w:type="dxa"/>
            <w:noWrap/>
            <w:vAlign w:val="center"/>
          </w:tcPr>
          <w:p>
            <w:pPr>
              <w:tabs>
                <w:tab w:val="left" w:pos="-42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试验员</w:t>
            </w:r>
          </w:p>
        </w:tc>
        <w:tc>
          <w:tcPr>
            <w:tcW w:w="1440" w:type="dxa"/>
            <w:noWrap/>
            <w:vAlign w:val="center"/>
          </w:tcPr>
          <w:p>
            <w:pPr>
              <w:spacing w:line="480" w:lineRule="auto"/>
              <w:jc w:val="center"/>
              <w:rPr>
                <w:rFonts w:ascii="仿宋_GB2312" w:hAnsi="仿宋_GB2312" w:eastAsia="仿宋_GB2312" w:cs="仿宋_GB2312"/>
                <w:sz w:val="28"/>
                <w:szCs w:val="28"/>
              </w:rPr>
            </w:pPr>
          </w:p>
        </w:tc>
        <w:tc>
          <w:tcPr>
            <w:tcW w:w="861" w:type="dxa"/>
            <w:noWrap/>
            <w:vAlign w:val="center"/>
          </w:tcPr>
          <w:p>
            <w:pPr>
              <w:spacing w:line="480" w:lineRule="auto"/>
              <w:jc w:val="center"/>
              <w:rPr>
                <w:rFonts w:ascii="仿宋_GB2312" w:hAnsi="仿宋_GB2312" w:eastAsia="仿宋_GB2312" w:cs="仿宋_GB2312"/>
                <w:sz w:val="28"/>
                <w:szCs w:val="28"/>
              </w:rPr>
            </w:pPr>
          </w:p>
        </w:tc>
        <w:tc>
          <w:tcPr>
            <w:tcW w:w="1245" w:type="dxa"/>
            <w:noWrap/>
            <w:vAlign w:val="center"/>
          </w:tcPr>
          <w:p>
            <w:pPr>
              <w:spacing w:line="480" w:lineRule="auto"/>
              <w:jc w:val="center"/>
              <w:rPr>
                <w:rFonts w:ascii="仿宋_GB2312" w:hAnsi="仿宋_GB2312" w:eastAsia="仿宋_GB2312" w:cs="仿宋_GB2312"/>
                <w:sz w:val="28"/>
                <w:szCs w:val="28"/>
              </w:rPr>
            </w:pPr>
          </w:p>
        </w:tc>
        <w:tc>
          <w:tcPr>
            <w:tcW w:w="1515" w:type="dxa"/>
            <w:noWrap/>
          </w:tcPr>
          <w:p>
            <w:pPr>
              <w:spacing w:line="480" w:lineRule="auto"/>
              <w:jc w:val="center"/>
              <w:rPr>
                <w:rFonts w:ascii="仿宋_GB2312" w:hAnsi="仿宋_GB2312" w:eastAsia="仿宋_GB2312" w:cs="仿宋_GB2312"/>
                <w:sz w:val="28"/>
                <w:szCs w:val="28"/>
              </w:rPr>
            </w:pPr>
          </w:p>
        </w:tc>
        <w:tc>
          <w:tcPr>
            <w:tcW w:w="1419" w:type="dxa"/>
            <w:noWrap/>
            <w:vAlign w:val="center"/>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1980" w:type="dxa"/>
            <w:noWrap/>
            <w:vAlign w:val="center"/>
          </w:tcPr>
          <w:p>
            <w:pPr>
              <w:tabs>
                <w:tab w:val="left" w:pos="-42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混凝土工长</w:t>
            </w:r>
          </w:p>
        </w:tc>
        <w:tc>
          <w:tcPr>
            <w:tcW w:w="1440" w:type="dxa"/>
            <w:noWrap/>
            <w:vAlign w:val="center"/>
          </w:tcPr>
          <w:p>
            <w:pPr>
              <w:spacing w:line="480" w:lineRule="auto"/>
              <w:jc w:val="center"/>
              <w:rPr>
                <w:rFonts w:ascii="仿宋_GB2312" w:hAnsi="仿宋_GB2312" w:eastAsia="仿宋_GB2312" w:cs="仿宋_GB2312"/>
                <w:sz w:val="28"/>
                <w:szCs w:val="28"/>
              </w:rPr>
            </w:pPr>
          </w:p>
        </w:tc>
        <w:tc>
          <w:tcPr>
            <w:tcW w:w="861" w:type="dxa"/>
            <w:noWrap/>
            <w:vAlign w:val="center"/>
          </w:tcPr>
          <w:p>
            <w:pPr>
              <w:spacing w:line="480" w:lineRule="auto"/>
              <w:jc w:val="center"/>
              <w:rPr>
                <w:rFonts w:ascii="仿宋_GB2312" w:hAnsi="仿宋_GB2312" w:eastAsia="仿宋_GB2312" w:cs="仿宋_GB2312"/>
                <w:sz w:val="28"/>
                <w:szCs w:val="28"/>
              </w:rPr>
            </w:pPr>
          </w:p>
        </w:tc>
        <w:tc>
          <w:tcPr>
            <w:tcW w:w="1245" w:type="dxa"/>
            <w:noWrap/>
            <w:vAlign w:val="center"/>
          </w:tcPr>
          <w:p>
            <w:pPr>
              <w:spacing w:line="480" w:lineRule="auto"/>
              <w:jc w:val="center"/>
              <w:rPr>
                <w:rFonts w:ascii="仿宋_GB2312" w:hAnsi="仿宋_GB2312" w:eastAsia="仿宋_GB2312" w:cs="仿宋_GB2312"/>
                <w:sz w:val="28"/>
                <w:szCs w:val="28"/>
              </w:rPr>
            </w:pPr>
          </w:p>
        </w:tc>
        <w:tc>
          <w:tcPr>
            <w:tcW w:w="1515" w:type="dxa"/>
            <w:noWrap/>
          </w:tcPr>
          <w:p>
            <w:pPr>
              <w:spacing w:line="480" w:lineRule="auto"/>
              <w:jc w:val="center"/>
              <w:rPr>
                <w:rFonts w:ascii="仿宋_GB2312" w:hAnsi="仿宋_GB2312" w:eastAsia="仿宋_GB2312" w:cs="仿宋_GB2312"/>
                <w:sz w:val="28"/>
                <w:szCs w:val="28"/>
              </w:rPr>
            </w:pPr>
          </w:p>
        </w:tc>
        <w:tc>
          <w:tcPr>
            <w:tcW w:w="1419" w:type="dxa"/>
            <w:noWrap/>
            <w:vAlign w:val="center"/>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1980" w:type="dxa"/>
            <w:noWrap/>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模板工长</w:t>
            </w:r>
          </w:p>
        </w:tc>
        <w:tc>
          <w:tcPr>
            <w:tcW w:w="1440" w:type="dxa"/>
            <w:noWrap/>
          </w:tcPr>
          <w:p>
            <w:pPr>
              <w:spacing w:line="480" w:lineRule="auto"/>
              <w:jc w:val="center"/>
              <w:rPr>
                <w:rFonts w:ascii="仿宋_GB2312" w:hAnsi="仿宋_GB2312" w:eastAsia="仿宋_GB2312" w:cs="仿宋_GB2312"/>
                <w:sz w:val="28"/>
                <w:szCs w:val="28"/>
              </w:rPr>
            </w:pPr>
          </w:p>
        </w:tc>
        <w:tc>
          <w:tcPr>
            <w:tcW w:w="861" w:type="dxa"/>
            <w:noWrap/>
          </w:tcPr>
          <w:p>
            <w:pPr>
              <w:spacing w:line="480" w:lineRule="auto"/>
              <w:jc w:val="center"/>
              <w:rPr>
                <w:rFonts w:ascii="仿宋_GB2312" w:hAnsi="仿宋_GB2312" w:eastAsia="仿宋_GB2312" w:cs="仿宋_GB2312"/>
                <w:sz w:val="28"/>
                <w:szCs w:val="28"/>
              </w:rPr>
            </w:pPr>
          </w:p>
        </w:tc>
        <w:tc>
          <w:tcPr>
            <w:tcW w:w="1245" w:type="dxa"/>
            <w:noWrap/>
          </w:tcPr>
          <w:p>
            <w:pPr>
              <w:spacing w:line="480" w:lineRule="auto"/>
              <w:jc w:val="center"/>
              <w:rPr>
                <w:rFonts w:ascii="仿宋_GB2312" w:hAnsi="仿宋_GB2312" w:eastAsia="仿宋_GB2312" w:cs="仿宋_GB2312"/>
                <w:sz w:val="28"/>
                <w:szCs w:val="28"/>
              </w:rPr>
            </w:pPr>
          </w:p>
        </w:tc>
        <w:tc>
          <w:tcPr>
            <w:tcW w:w="1515" w:type="dxa"/>
            <w:noWrap/>
          </w:tcPr>
          <w:p>
            <w:pPr>
              <w:spacing w:line="480" w:lineRule="auto"/>
              <w:jc w:val="center"/>
              <w:rPr>
                <w:rFonts w:ascii="仿宋_GB2312" w:hAnsi="仿宋_GB2312" w:eastAsia="仿宋_GB2312" w:cs="仿宋_GB2312"/>
                <w:sz w:val="28"/>
                <w:szCs w:val="28"/>
              </w:rPr>
            </w:pPr>
          </w:p>
        </w:tc>
        <w:tc>
          <w:tcPr>
            <w:tcW w:w="1419" w:type="dxa"/>
            <w:noWrap/>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1980" w:type="dxa"/>
            <w:noWrap/>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钢筋工长</w:t>
            </w:r>
          </w:p>
        </w:tc>
        <w:tc>
          <w:tcPr>
            <w:tcW w:w="1440" w:type="dxa"/>
            <w:noWrap/>
          </w:tcPr>
          <w:p>
            <w:pPr>
              <w:spacing w:line="480" w:lineRule="auto"/>
              <w:jc w:val="center"/>
              <w:rPr>
                <w:rFonts w:ascii="仿宋_GB2312" w:hAnsi="仿宋_GB2312" w:eastAsia="仿宋_GB2312" w:cs="仿宋_GB2312"/>
                <w:sz w:val="28"/>
                <w:szCs w:val="28"/>
              </w:rPr>
            </w:pPr>
          </w:p>
        </w:tc>
        <w:tc>
          <w:tcPr>
            <w:tcW w:w="861" w:type="dxa"/>
            <w:noWrap/>
          </w:tcPr>
          <w:p>
            <w:pPr>
              <w:spacing w:line="480" w:lineRule="auto"/>
              <w:jc w:val="center"/>
              <w:rPr>
                <w:rFonts w:ascii="仿宋_GB2312" w:hAnsi="仿宋_GB2312" w:eastAsia="仿宋_GB2312" w:cs="仿宋_GB2312"/>
                <w:sz w:val="28"/>
                <w:szCs w:val="28"/>
              </w:rPr>
            </w:pPr>
          </w:p>
        </w:tc>
        <w:tc>
          <w:tcPr>
            <w:tcW w:w="1245" w:type="dxa"/>
            <w:noWrap/>
          </w:tcPr>
          <w:p>
            <w:pPr>
              <w:spacing w:line="480" w:lineRule="auto"/>
              <w:jc w:val="center"/>
              <w:rPr>
                <w:rFonts w:ascii="仿宋_GB2312" w:hAnsi="仿宋_GB2312" w:eastAsia="仿宋_GB2312" w:cs="仿宋_GB2312"/>
                <w:sz w:val="28"/>
                <w:szCs w:val="28"/>
              </w:rPr>
            </w:pPr>
          </w:p>
        </w:tc>
        <w:tc>
          <w:tcPr>
            <w:tcW w:w="1515" w:type="dxa"/>
            <w:noWrap/>
          </w:tcPr>
          <w:p>
            <w:pPr>
              <w:spacing w:line="480" w:lineRule="auto"/>
              <w:jc w:val="center"/>
              <w:rPr>
                <w:rFonts w:ascii="仿宋_GB2312" w:hAnsi="仿宋_GB2312" w:eastAsia="仿宋_GB2312" w:cs="仿宋_GB2312"/>
                <w:sz w:val="28"/>
                <w:szCs w:val="28"/>
              </w:rPr>
            </w:pPr>
          </w:p>
        </w:tc>
        <w:tc>
          <w:tcPr>
            <w:tcW w:w="1419" w:type="dxa"/>
            <w:noWrap/>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980" w:type="dxa"/>
            <w:noWrap/>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专业电工</w:t>
            </w:r>
          </w:p>
        </w:tc>
        <w:tc>
          <w:tcPr>
            <w:tcW w:w="1440" w:type="dxa"/>
            <w:noWrap/>
          </w:tcPr>
          <w:p>
            <w:pPr>
              <w:spacing w:line="480" w:lineRule="auto"/>
              <w:jc w:val="center"/>
              <w:rPr>
                <w:rFonts w:ascii="仿宋_GB2312" w:hAnsi="仿宋_GB2312" w:eastAsia="仿宋_GB2312" w:cs="仿宋_GB2312"/>
                <w:sz w:val="28"/>
                <w:szCs w:val="28"/>
              </w:rPr>
            </w:pPr>
          </w:p>
        </w:tc>
        <w:tc>
          <w:tcPr>
            <w:tcW w:w="861" w:type="dxa"/>
            <w:noWrap/>
          </w:tcPr>
          <w:p>
            <w:pPr>
              <w:spacing w:line="480" w:lineRule="auto"/>
              <w:jc w:val="center"/>
              <w:rPr>
                <w:rFonts w:ascii="仿宋_GB2312" w:hAnsi="仿宋_GB2312" w:eastAsia="仿宋_GB2312" w:cs="仿宋_GB2312"/>
                <w:sz w:val="28"/>
                <w:szCs w:val="28"/>
              </w:rPr>
            </w:pPr>
          </w:p>
        </w:tc>
        <w:tc>
          <w:tcPr>
            <w:tcW w:w="1245" w:type="dxa"/>
            <w:noWrap/>
          </w:tcPr>
          <w:p>
            <w:pPr>
              <w:spacing w:line="480" w:lineRule="auto"/>
              <w:jc w:val="center"/>
              <w:rPr>
                <w:rFonts w:ascii="仿宋_GB2312" w:hAnsi="仿宋_GB2312" w:eastAsia="仿宋_GB2312" w:cs="仿宋_GB2312"/>
                <w:sz w:val="28"/>
                <w:szCs w:val="28"/>
              </w:rPr>
            </w:pPr>
          </w:p>
        </w:tc>
        <w:tc>
          <w:tcPr>
            <w:tcW w:w="1515" w:type="dxa"/>
            <w:noWrap/>
          </w:tcPr>
          <w:p>
            <w:pPr>
              <w:spacing w:line="480" w:lineRule="auto"/>
              <w:jc w:val="center"/>
              <w:rPr>
                <w:rFonts w:ascii="仿宋_GB2312" w:hAnsi="仿宋_GB2312" w:eastAsia="仿宋_GB2312" w:cs="仿宋_GB2312"/>
                <w:sz w:val="28"/>
                <w:szCs w:val="28"/>
              </w:rPr>
            </w:pPr>
          </w:p>
        </w:tc>
        <w:tc>
          <w:tcPr>
            <w:tcW w:w="1419" w:type="dxa"/>
            <w:noWrap/>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p>
        </w:tc>
        <w:tc>
          <w:tcPr>
            <w:tcW w:w="1980" w:type="dxa"/>
            <w:noWrap/>
          </w:tcPr>
          <w:p>
            <w:pPr>
              <w:spacing w:line="480" w:lineRule="auto"/>
              <w:jc w:val="center"/>
              <w:rPr>
                <w:rFonts w:ascii="仿宋_GB2312" w:hAnsi="仿宋_GB2312" w:eastAsia="仿宋_GB2312" w:cs="仿宋_GB2312"/>
                <w:sz w:val="28"/>
                <w:szCs w:val="28"/>
              </w:rPr>
            </w:pPr>
          </w:p>
        </w:tc>
        <w:tc>
          <w:tcPr>
            <w:tcW w:w="1440" w:type="dxa"/>
            <w:noWrap/>
          </w:tcPr>
          <w:p>
            <w:pPr>
              <w:spacing w:line="480" w:lineRule="auto"/>
              <w:jc w:val="center"/>
              <w:rPr>
                <w:rFonts w:ascii="仿宋_GB2312" w:hAnsi="仿宋_GB2312" w:eastAsia="仿宋_GB2312" w:cs="仿宋_GB2312"/>
                <w:sz w:val="28"/>
                <w:szCs w:val="28"/>
              </w:rPr>
            </w:pPr>
          </w:p>
        </w:tc>
        <w:tc>
          <w:tcPr>
            <w:tcW w:w="861" w:type="dxa"/>
            <w:noWrap/>
          </w:tcPr>
          <w:p>
            <w:pPr>
              <w:spacing w:line="480" w:lineRule="auto"/>
              <w:jc w:val="center"/>
              <w:rPr>
                <w:rFonts w:ascii="仿宋_GB2312" w:hAnsi="仿宋_GB2312" w:eastAsia="仿宋_GB2312" w:cs="仿宋_GB2312"/>
                <w:sz w:val="28"/>
                <w:szCs w:val="28"/>
              </w:rPr>
            </w:pPr>
          </w:p>
        </w:tc>
        <w:tc>
          <w:tcPr>
            <w:tcW w:w="1245" w:type="dxa"/>
            <w:noWrap/>
          </w:tcPr>
          <w:p>
            <w:pPr>
              <w:spacing w:line="480" w:lineRule="auto"/>
              <w:jc w:val="center"/>
              <w:rPr>
                <w:rFonts w:ascii="仿宋_GB2312" w:hAnsi="仿宋_GB2312" w:eastAsia="仿宋_GB2312" w:cs="仿宋_GB2312"/>
                <w:sz w:val="28"/>
                <w:szCs w:val="28"/>
              </w:rPr>
            </w:pPr>
          </w:p>
        </w:tc>
        <w:tc>
          <w:tcPr>
            <w:tcW w:w="1515" w:type="dxa"/>
            <w:noWrap/>
          </w:tcPr>
          <w:p>
            <w:pPr>
              <w:spacing w:line="480" w:lineRule="auto"/>
              <w:jc w:val="center"/>
              <w:rPr>
                <w:rFonts w:ascii="仿宋_GB2312" w:hAnsi="仿宋_GB2312" w:eastAsia="仿宋_GB2312" w:cs="仿宋_GB2312"/>
                <w:sz w:val="28"/>
                <w:szCs w:val="28"/>
              </w:rPr>
            </w:pPr>
          </w:p>
        </w:tc>
        <w:tc>
          <w:tcPr>
            <w:tcW w:w="1419" w:type="dxa"/>
            <w:noWrap/>
          </w:tcPr>
          <w:p>
            <w:pPr>
              <w:spacing w:line="480" w:lineRule="auto"/>
              <w:jc w:val="center"/>
              <w:rPr>
                <w:rFonts w:ascii="仿宋_GB2312" w:hAnsi="仿宋_GB2312" w:eastAsia="仿宋_GB2312" w:cs="仿宋_GB2312"/>
                <w:sz w:val="28"/>
                <w:szCs w:val="28"/>
              </w:rPr>
            </w:pPr>
          </w:p>
        </w:tc>
      </w:tr>
    </w:tbl>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hint="eastAsia" w:ascii="仿宋_GB2312" w:hAnsi="仿宋_GB2312" w:eastAsia="仿宋_GB2312" w:cs="仿宋_GB2312"/>
          <w:sz w:val="28"/>
          <w:szCs w:val="28"/>
          <w:lang w:val="en-US" w:eastAsia="zh-CN"/>
        </w:rPr>
      </w:pPr>
    </w:p>
    <w:p>
      <w:pPr>
        <w:spacing w:line="360" w:lineRule="auto"/>
        <w:outlineLvl w:val="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附件5</w:t>
      </w:r>
    </w:p>
    <w:tbl>
      <w:tblPr>
        <w:tblStyle w:val="9"/>
        <w:tblpPr w:leftFromText="180" w:rightFromText="180" w:vertAnchor="text" w:horzAnchor="page" w:tblpX="240" w:tblpY="1179"/>
        <w:tblOverlap w:val="never"/>
        <w:tblW w:w="10230" w:type="dxa"/>
        <w:tblInd w:w="0" w:type="dxa"/>
        <w:shd w:val="clear" w:color="auto" w:fill="auto"/>
        <w:tblLayout w:type="fixed"/>
        <w:tblCellMar>
          <w:top w:w="0" w:type="dxa"/>
          <w:left w:w="0" w:type="dxa"/>
          <w:bottom w:w="0" w:type="dxa"/>
          <w:right w:w="0" w:type="dxa"/>
        </w:tblCellMar>
      </w:tblPr>
      <w:tblGrid>
        <w:gridCol w:w="324"/>
        <w:gridCol w:w="1311"/>
        <w:gridCol w:w="2835"/>
        <w:gridCol w:w="585"/>
        <w:gridCol w:w="795"/>
        <w:gridCol w:w="1410"/>
        <w:gridCol w:w="1080"/>
        <w:gridCol w:w="2625"/>
      </w:tblGrid>
      <w:tr>
        <w:tblPrEx>
          <w:tblCellMar>
            <w:top w:w="0" w:type="dxa"/>
            <w:left w:w="0" w:type="dxa"/>
            <w:bottom w:w="0" w:type="dxa"/>
            <w:right w:w="0" w:type="dxa"/>
          </w:tblCellMar>
        </w:tblPrEx>
        <w:trPr>
          <w:trHeight w:val="1165" w:hRule="exact"/>
        </w:trPr>
        <w:tc>
          <w:tcPr>
            <w:tcW w:w="2835"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single"/>
              </w:rPr>
            </w:pPr>
            <w:r>
              <w:rPr>
                <w:rFonts w:hint="eastAsia" w:ascii="宋体" w:hAnsi="宋体" w:eastAsia="宋体" w:cs="宋体"/>
                <w:b/>
                <w:i w:val="0"/>
                <w:color w:val="000000"/>
                <w:kern w:val="0"/>
                <w:sz w:val="36"/>
                <w:szCs w:val="36"/>
                <w:u w:val="single"/>
                <w:lang w:val="en-US" w:eastAsia="zh-CN" w:bidi="ar"/>
              </w:rPr>
              <w:t>乐和乐都步行区车行环道改造 工程劳务分包</w:t>
            </w:r>
            <w:r>
              <w:rPr>
                <w:rFonts w:hint="eastAsia" w:ascii="宋体" w:hAnsi="宋体" w:eastAsia="宋体" w:cs="宋体"/>
                <w:b/>
                <w:i w:val="0"/>
                <w:color w:val="000000"/>
                <w:kern w:val="0"/>
                <w:sz w:val="36"/>
                <w:szCs w:val="36"/>
                <w:u w:val="single"/>
                <w:lang w:val="en-US" w:eastAsia="zh-CN" w:bidi="ar"/>
              </w:rPr>
              <w:br w:type="textWrapping"/>
            </w:r>
            <w:r>
              <w:rPr>
                <w:rFonts w:hint="eastAsia" w:ascii="宋体" w:hAnsi="宋体" w:eastAsia="宋体" w:cs="宋体"/>
                <w:b/>
                <w:i w:val="0"/>
                <w:color w:val="000000"/>
                <w:kern w:val="0"/>
                <w:sz w:val="36"/>
                <w:szCs w:val="36"/>
                <w:u w:val="single"/>
                <w:lang w:val="en-US" w:eastAsia="zh-CN" w:bidi="ar"/>
              </w:rPr>
              <w:t>清单报价表</w:t>
            </w:r>
          </w:p>
        </w:tc>
      </w:tr>
      <w:tr>
        <w:tblPrEx>
          <w:tblCellMar>
            <w:top w:w="0" w:type="dxa"/>
            <w:left w:w="0" w:type="dxa"/>
            <w:bottom w:w="0" w:type="dxa"/>
            <w:right w:w="0" w:type="dxa"/>
          </w:tblCellMar>
        </w:tblPrEx>
        <w:trPr>
          <w:trHeight w:val="850" w:hRule="exact"/>
        </w:trPr>
        <w:tc>
          <w:tcPr>
            <w:tcW w:w="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清单项目名称</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项目特征及工作内容</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工程量</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综合单价(元）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合价（元）</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1215" w:hRule="exact"/>
        </w:trPr>
        <w:tc>
          <w:tcPr>
            <w:tcW w:w="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临时设施工程</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2835" w:hRule="exact"/>
        </w:trPr>
        <w:tc>
          <w:tcPr>
            <w:tcW w:w="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围挡</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1.项目特征：临时围挡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2.工作内容：围挡主材及安装费用</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1.计量规则：根据施工组织设计、现场平面布置图计算工程量</w:t>
            </w:r>
          </w:p>
        </w:tc>
      </w:tr>
      <w:tr>
        <w:tblPrEx>
          <w:tblCellMar>
            <w:top w:w="0" w:type="dxa"/>
            <w:left w:w="0" w:type="dxa"/>
            <w:bottom w:w="0" w:type="dxa"/>
            <w:right w:w="0" w:type="dxa"/>
          </w:tblCellMar>
        </w:tblPrEx>
        <w:trPr>
          <w:trHeight w:val="2835" w:hRule="exact"/>
        </w:trPr>
        <w:tc>
          <w:tcPr>
            <w:tcW w:w="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门架</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1.项目特征：工地大门门架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2.工作内容：门架立柱、横梁及彩绘布置</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1.计量规则：根据施工组织设计、现场平面布置图计算工程量</w:t>
            </w:r>
          </w:p>
        </w:tc>
      </w:tr>
      <w:tr>
        <w:tblPrEx>
          <w:tblCellMar>
            <w:top w:w="0" w:type="dxa"/>
            <w:left w:w="0" w:type="dxa"/>
            <w:bottom w:w="0" w:type="dxa"/>
            <w:right w:w="0" w:type="dxa"/>
          </w:tblCellMar>
        </w:tblPrEx>
        <w:trPr>
          <w:trHeight w:val="2835" w:hRule="exact"/>
        </w:trPr>
        <w:tc>
          <w:tcPr>
            <w:tcW w:w="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平基土石方工程</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35" w:hRule="exact"/>
        </w:trPr>
        <w:tc>
          <w:tcPr>
            <w:tcW w:w="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挖一般土方</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[项目特征]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1.土壤类别:土方综合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2.挖土深度:按设计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3.开挖方式:机械开挖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[工作内容]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1.排地表水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2.土方开挖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3.围护(挡土板)及拆除</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8452.34</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1.计量规则：按《重庆市建筑工程计价定额》（2018版）及其相关规定计算</w:t>
            </w:r>
          </w:p>
        </w:tc>
      </w:tr>
      <w:tr>
        <w:tblPrEx>
          <w:tblCellMar>
            <w:top w:w="0" w:type="dxa"/>
            <w:left w:w="0" w:type="dxa"/>
            <w:bottom w:w="0" w:type="dxa"/>
            <w:right w:w="0" w:type="dxa"/>
          </w:tblCellMar>
        </w:tblPrEx>
        <w:trPr>
          <w:trHeight w:val="2835" w:hRule="exact"/>
        </w:trPr>
        <w:tc>
          <w:tcPr>
            <w:tcW w:w="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挖一般石方</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[项目特征]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1.岩石类别:软质岩</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2.开凿深度:按设计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[工作内容]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1.排地表水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2.石方开凿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3.修整底、边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5151.79</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1.计量规则：按《重庆市建筑工程计价定额》（2018版）及其相关规定计算</w:t>
            </w:r>
          </w:p>
        </w:tc>
      </w:tr>
      <w:tr>
        <w:tblPrEx>
          <w:tblCellMar>
            <w:top w:w="0" w:type="dxa"/>
            <w:left w:w="0" w:type="dxa"/>
            <w:bottom w:w="0" w:type="dxa"/>
            <w:right w:w="0" w:type="dxa"/>
          </w:tblCellMar>
        </w:tblPrEx>
        <w:trPr>
          <w:trHeight w:val="2835" w:hRule="exact"/>
        </w:trPr>
        <w:tc>
          <w:tcPr>
            <w:tcW w:w="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回填土石方</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[项目特征]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1.密实度要求:90%~95%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2.填方材料品种:土石综合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3.填方粒径要求:按设计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4.填方来源、运距:利用挖方中的土石方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[工作内容]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1.运输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2.回填</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3.压实</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9209.23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1.计量规则：按《重庆市建筑工程计价定额》（2018版）及其相关规定计算</w:t>
            </w:r>
          </w:p>
        </w:tc>
      </w:tr>
      <w:tr>
        <w:tblPrEx>
          <w:tblCellMar>
            <w:top w:w="0" w:type="dxa"/>
            <w:left w:w="0" w:type="dxa"/>
            <w:bottom w:w="0" w:type="dxa"/>
            <w:right w:w="0" w:type="dxa"/>
          </w:tblCellMar>
        </w:tblPrEx>
        <w:trPr>
          <w:trHeight w:val="2835" w:hRule="exact"/>
        </w:trPr>
        <w:tc>
          <w:tcPr>
            <w:tcW w:w="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余土方弃置</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[项目特征]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1.废弃料品种:土方综合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2.运距:4KM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[工作内容]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1.余方点装料运输至弃置点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3828.57</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1.计量规则：按《重庆市建筑工程计价定额》（2018版）及其相关规定计算</w:t>
            </w:r>
          </w:p>
        </w:tc>
      </w:tr>
      <w:tr>
        <w:tblPrEx>
          <w:tblCellMar>
            <w:top w:w="0" w:type="dxa"/>
            <w:left w:w="0" w:type="dxa"/>
            <w:bottom w:w="0" w:type="dxa"/>
            <w:right w:w="0" w:type="dxa"/>
          </w:tblCellMar>
        </w:tblPrEx>
        <w:trPr>
          <w:trHeight w:val="2835" w:hRule="exact"/>
        </w:trPr>
        <w:tc>
          <w:tcPr>
            <w:tcW w:w="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余石方弃置</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[项目特征]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1.废弃料品种:石方综合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2.运距:4KM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[工作内容]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1.余方点装料运输至弃置点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2131.98</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1.计量规则：按《重庆市建筑工程计价定额》（2018版）及其相关规定计算</w:t>
            </w:r>
          </w:p>
        </w:tc>
      </w:tr>
      <w:tr>
        <w:tblPrEx>
          <w:tblCellMar>
            <w:top w:w="0" w:type="dxa"/>
            <w:left w:w="0" w:type="dxa"/>
            <w:bottom w:w="0" w:type="dxa"/>
            <w:right w:w="0" w:type="dxa"/>
          </w:tblCellMar>
        </w:tblPrEx>
        <w:trPr>
          <w:trHeight w:val="2835" w:hRule="exact"/>
        </w:trPr>
        <w:tc>
          <w:tcPr>
            <w:tcW w:w="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三</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道路工程</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35" w:hRule="exact"/>
        </w:trPr>
        <w:tc>
          <w:tcPr>
            <w:tcW w:w="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天然砂砾垫层</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[项目特征]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1.石料规格:天然砂砾垫层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2.厚度:10cm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[工作内容]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1.拌和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2.运输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3.铺筑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4.找平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5.碾压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6.养护</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3498.48</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1.计量规则：按《重庆市建筑工程计价定额》（2018版）及其相关规定计算</w:t>
            </w:r>
          </w:p>
        </w:tc>
      </w:tr>
      <w:tr>
        <w:tblPrEx>
          <w:tblCellMar>
            <w:top w:w="0" w:type="dxa"/>
            <w:left w:w="0" w:type="dxa"/>
            <w:bottom w:w="0" w:type="dxa"/>
            <w:right w:w="0" w:type="dxa"/>
          </w:tblCellMar>
        </w:tblPrEx>
        <w:trPr>
          <w:trHeight w:val="2835" w:hRule="exact"/>
        </w:trPr>
        <w:tc>
          <w:tcPr>
            <w:tcW w:w="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5%水泥稳定级配碎石基层</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[项目特征]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1.材料品种:商品砼水稳层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2.水泥含量:5%水泥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3.石料规格:级配碎石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4.厚度:20cm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[工作内容]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1.拌和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2.运输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3.铺筑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4.找平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5.碾压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6.养护</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3463.06</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1.计量规则：按《重庆市建筑工程计价定额》（2018版）及其相关规定计算</w:t>
            </w:r>
          </w:p>
        </w:tc>
      </w:tr>
      <w:tr>
        <w:tblPrEx>
          <w:tblCellMar>
            <w:top w:w="0" w:type="dxa"/>
            <w:left w:w="0" w:type="dxa"/>
            <w:bottom w:w="0" w:type="dxa"/>
            <w:right w:w="0" w:type="dxa"/>
          </w:tblCellMar>
        </w:tblPrEx>
        <w:trPr>
          <w:trHeight w:val="2835" w:hRule="exact"/>
        </w:trPr>
        <w:tc>
          <w:tcPr>
            <w:tcW w:w="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水泥混凝土</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[项目特征]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1.混凝土强度等级:C30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2.厚度:20CM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[工作内容]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1.模板制作、安装、拆除</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2.混凝土拌和、运输、浇筑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3.拉毛</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4.压痕或刻防滑槽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5.伸缝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6.缩缝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7.锯缝、嵌缝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8.路面养护</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3463.06</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1.计量规则：按《重庆市建筑工程计价定额》（2018版）及其相关规定计算</w:t>
            </w:r>
          </w:p>
        </w:tc>
      </w:tr>
      <w:tr>
        <w:tblPrEx>
          <w:tblCellMar>
            <w:top w:w="0" w:type="dxa"/>
            <w:left w:w="0" w:type="dxa"/>
            <w:bottom w:w="0" w:type="dxa"/>
            <w:right w:w="0" w:type="dxa"/>
          </w:tblCellMar>
        </w:tblPrEx>
        <w:trPr>
          <w:trHeight w:val="2835" w:hRule="exact"/>
        </w:trPr>
        <w:tc>
          <w:tcPr>
            <w:tcW w:w="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抗滑薄层</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[项目特征]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1.颜色:红色</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2.厚度:5MM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[工作内容]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1.清理下承面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2.拌和、运输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3.摊铺、整型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4.压实</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3463.06</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1.计量规则：按《重庆市建筑工程计价定额》（2018版）及其相关规定计算</w:t>
            </w:r>
          </w:p>
        </w:tc>
      </w:tr>
      <w:tr>
        <w:tblPrEx>
          <w:tblCellMar>
            <w:top w:w="0" w:type="dxa"/>
            <w:left w:w="0" w:type="dxa"/>
            <w:bottom w:w="0" w:type="dxa"/>
            <w:right w:w="0" w:type="dxa"/>
          </w:tblCellMar>
        </w:tblPrEx>
        <w:trPr>
          <w:trHeight w:val="2835" w:hRule="exact"/>
        </w:trPr>
        <w:tc>
          <w:tcPr>
            <w:tcW w:w="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M7.5浆砌片石护肩墙</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[项目特征]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1.部位:护肩墙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2.材料品种、规格:片石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3.砂浆强度等级:M7.5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4.砂浆种类:商品砂浆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[工作内容]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1.砌筑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2.砌体勾缝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3.沉降缝</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250.29</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1.计量规则：按《重庆市建筑工程计价定额》（2018版）及其相关规定计算</w:t>
            </w:r>
          </w:p>
        </w:tc>
      </w:tr>
      <w:tr>
        <w:tblPrEx>
          <w:tblCellMar>
            <w:top w:w="0" w:type="dxa"/>
            <w:left w:w="0" w:type="dxa"/>
            <w:bottom w:w="0" w:type="dxa"/>
            <w:right w:w="0" w:type="dxa"/>
          </w:tblCellMar>
        </w:tblPrEx>
        <w:trPr>
          <w:trHeight w:val="2835" w:hRule="exact"/>
        </w:trPr>
        <w:tc>
          <w:tcPr>
            <w:tcW w:w="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排水边沟</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[项目特征]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1.断面尺寸:详施工图DL-30排水边沟大样图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2.砌体材料:片石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3.砂浆强度等级:M10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4.砂浆种类:商品砂浆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[工作内容]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1.基础、垫层铺筑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2.侧墙浇捣或砌筑</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1.计量规则：按《重庆市建筑工程计价定额》（2018版）及其相关规定计算</w:t>
            </w:r>
          </w:p>
        </w:tc>
      </w:tr>
      <w:tr>
        <w:tblPrEx>
          <w:tblCellMar>
            <w:top w:w="0" w:type="dxa"/>
            <w:left w:w="0" w:type="dxa"/>
            <w:bottom w:w="0" w:type="dxa"/>
            <w:right w:w="0" w:type="dxa"/>
          </w:tblCellMar>
        </w:tblPrEx>
        <w:trPr>
          <w:trHeight w:val="2835" w:hRule="exact"/>
        </w:trPr>
        <w:tc>
          <w:tcPr>
            <w:tcW w:w="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立柱式球面镜</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[项目特征]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1.类型:立柱式球面镜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2.做法:详施工图DL38~40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3.模板:制作、安装、拆除、运输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[工作内容]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1.基坑开挖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2.基础浇筑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3.模板安拆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4.制作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5.喷漆或镀锌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6.底盘、拉盘、卡盘及杆件安装</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7.广角镜安装</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1.计量规则：按《重庆市建筑工程计价定额》（2018版）及其相关规定计算</w:t>
            </w:r>
          </w:p>
        </w:tc>
      </w:tr>
      <w:tr>
        <w:tblPrEx>
          <w:tblCellMar>
            <w:top w:w="0" w:type="dxa"/>
            <w:left w:w="0" w:type="dxa"/>
            <w:bottom w:w="0" w:type="dxa"/>
            <w:right w:w="0" w:type="dxa"/>
          </w:tblCellMar>
        </w:tblPrEx>
        <w:trPr>
          <w:trHeight w:val="2835" w:hRule="exact"/>
        </w:trPr>
        <w:tc>
          <w:tcPr>
            <w:tcW w:w="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三维网植草护坡</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[项目特征]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1.挂网:四层式三维网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2.三维网材质:聚乙烯，厚度18mm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3.坡面:喷播植草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4.其他:详施工图DL-37</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[工作内容]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1.挂网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2.U形钉制安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3.喷播植草</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3141.6</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1.计量规则：按《重庆市建筑工程计价定额》（2018版）及其相关规定计算</w:t>
            </w:r>
          </w:p>
        </w:tc>
      </w:tr>
      <w:tr>
        <w:tblPrEx>
          <w:tblCellMar>
            <w:top w:w="0" w:type="dxa"/>
            <w:left w:w="0" w:type="dxa"/>
            <w:bottom w:w="0" w:type="dxa"/>
            <w:right w:w="0" w:type="dxa"/>
          </w:tblCellMar>
        </w:tblPrEx>
        <w:trPr>
          <w:trHeight w:val="2835" w:hRule="exact"/>
        </w:trPr>
        <w:tc>
          <w:tcPr>
            <w:tcW w:w="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四</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其它费用</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35" w:hRule="exact"/>
        </w:trPr>
        <w:tc>
          <w:tcPr>
            <w:tcW w:w="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安全、文明施工费</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1.按照《重庆市建筑工程计价定额》（2018版）的相关规定及其配套文件中所规定的安全文明施工费组成的所有费用</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1.计价基数：平基土石方工程+道路工程</w:t>
            </w:r>
          </w:p>
        </w:tc>
      </w:tr>
      <w:tr>
        <w:tblPrEx>
          <w:tblCellMar>
            <w:top w:w="0" w:type="dxa"/>
            <w:left w:w="0" w:type="dxa"/>
            <w:bottom w:w="0" w:type="dxa"/>
            <w:right w:w="0" w:type="dxa"/>
          </w:tblCellMar>
        </w:tblPrEx>
        <w:trPr>
          <w:trHeight w:val="2835" w:hRule="exact"/>
        </w:trPr>
        <w:tc>
          <w:tcPr>
            <w:tcW w:w="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管理费</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1.办公费用、宿舍空调、生活区水电、门卫等费用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2.现场管理员、塔吊操作工、指挥工、勤杂工等辅助人员工资及生活费用</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1.计价基数：临时设施工程+平基土石方工程+道路工程+安全文明施工费</w:t>
            </w:r>
          </w:p>
        </w:tc>
      </w:tr>
      <w:tr>
        <w:tblPrEx>
          <w:tblCellMar>
            <w:top w:w="0" w:type="dxa"/>
            <w:left w:w="0" w:type="dxa"/>
            <w:bottom w:w="0" w:type="dxa"/>
            <w:right w:w="0" w:type="dxa"/>
          </w:tblCellMar>
        </w:tblPrEx>
        <w:trPr>
          <w:trHeight w:val="2835" w:hRule="exact"/>
        </w:trPr>
        <w:tc>
          <w:tcPr>
            <w:tcW w:w="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利润</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1.计价基数：临时设施工程+平基土石方工程+道路工程+安全文明施工费</w:t>
            </w:r>
          </w:p>
        </w:tc>
      </w:tr>
      <w:tr>
        <w:tblPrEx>
          <w:tblCellMar>
            <w:top w:w="0" w:type="dxa"/>
            <w:left w:w="0" w:type="dxa"/>
            <w:bottom w:w="0" w:type="dxa"/>
            <w:right w:w="0" w:type="dxa"/>
          </w:tblCellMar>
        </w:tblPrEx>
        <w:trPr>
          <w:trHeight w:val="2835" w:hRule="exact"/>
        </w:trPr>
        <w:tc>
          <w:tcPr>
            <w:tcW w:w="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五</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税前造价</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临时设施工程+主体工程+其他费用</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元</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2835" w:hRule="exact"/>
        </w:trPr>
        <w:tc>
          <w:tcPr>
            <w:tcW w:w="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六</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税金</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1.增值税及附加</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元</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1.计价基数：税前造价</w:t>
            </w:r>
          </w:p>
        </w:tc>
      </w:tr>
      <w:tr>
        <w:tblPrEx>
          <w:tblCellMar>
            <w:top w:w="0" w:type="dxa"/>
            <w:left w:w="0" w:type="dxa"/>
            <w:bottom w:w="0" w:type="dxa"/>
            <w:right w:w="0" w:type="dxa"/>
          </w:tblCellMar>
        </w:tblPrEx>
        <w:trPr>
          <w:trHeight w:val="850" w:hRule="exact"/>
        </w:trPr>
        <w:tc>
          <w:tcPr>
            <w:tcW w:w="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七</w:t>
            </w:r>
          </w:p>
        </w:tc>
        <w:tc>
          <w:tcPr>
            <w:tcW w:w="283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总价（税前造价+税金）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705" w:hRule="exact"/>
        </w:trPr>
        <w:tc>
          <w:tcPr>
            <w:tcW w:w="283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说明：</w:t>
            </w:r>
            <w:r>
              <w:rPr>
                <w:rFonts w:hint="eastAsia" w:ascii="宋体" w:hAnsi="宋体" w:eastAsia="宋体" w:cs="宋体"/>
                <w:i w:val="0"/>
                <w:color w:val="000000"/>
                <w:kern w:val="0"/>
                <w:sz w:val="22"/>
                <w:szCs w:val="22"/>
                <w:u w:val="none"/>
                <w:lang w:val="en-US" w:eastAsia="zh-CN" w:bidi="ar"/>
              </w:rPr>
              <w:br w:type="textWrapping"/>
            </w:r>
            <w:r>
              <w:rPr>
                <w:rFonts w:ascii="??_GB2312" w:hAnsi="??_GB2312" w:eastAsia="??_GB2312" w:cs="??_GB2312"/>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本清单综合单价包括（除甲供材料及设备外）但不限于：人工费、检测配合人工费；辅助材料费；小型机具费（水钻、空压机、料斗、磨儿机、钢筋制作设备等）；进度、质量保证措施费、管理费、利润等一切费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2、本工程为综合单价包干，不因任何原因调整。</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3、本工程项目增值税税金以中标人实际开具的增值税专用发票按实计取，如中标人填报税率与实际开票税率不一致，以实际开票税率为准。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4、本工程安全文明施工费暂定</w:t>
            </w:r>
            <w:r>
              <w:rPr>
                <w:rFonts w:hint="eastAsia" w:ascii="宋体" w:hAnsi="宋体" w:eastAsia="宋体" w:cs="宋体"/>
                <w:i w:val="0"/>
                <w:color w:val="000000"/>
                <w:kern w:val="0"/>
                <w:sz w:val="22"/>
                <w:szCs w:val="22"/>
                <w:u w:val="single"/>
                <w:lang w:val="en-US" w:eastAsia="zh-CN" w:bidi="ar"/>
              </w:rPr>
              <w:t xml:space="preserve"> 20329.90  </w:t>
            </w:r>
            <w:r>
              <w:rPr>
                <w:rFonts w:hint="eastAsia" w:ascii="宋体" w:hAnsi="宋体" w:eastAsia="宋体" w:cs="宋体"/>
                <w:i w:val="0"/>
                <w:color w:val="000000"/>
                <w:kern w:val="0"/>
                <w:sz w:val="22"/>
                <w:szCs w:val="22"/>
                <w:u w:val="none"/>
                <w:lang w:val="en-US" w:eastAsia="zh-CN" w:bidi="ar"/>
              </w:rPr>
              <w:t>元。结算时以平基土石方工程+道路工程的税前合价为基数按</w:t>
            </w:r>
            <w:r>
              <w:rPr>
                <w:rFonts w:hint="eastAsia" w:ascii="宋体" w:hAnsi="宋体" w:eastAsia="宋体" w:cs="宋体"/>
                <w:i w:val="0"/>
                <w:color w:val="000000"/>
                <w:kern w:val="0"/>
                <w:sz w:val="22"/>
                <w:szCs w:val="22"/>
                <w:u w:val="single"/>
                <w:lang w:val="en-US" w:eastAsia="zh-CN" w:bidi="ar"/>
              </w:rPr>
              <w:t xml:space="preserve"> 3 </w:t>
            </w:r>
            <w:r>
              <w:rPr>
                <w:rFonts w:hint="eastAsia" w:ascii="宋体" w:hAnsi="宋体" w:eastAsia="宋体" w:cs="宋体"/>
                <w:i w:val="0"/>
                <w:color w:val="000000"/>
                <w:kern w:val="0"/>
                <w:sz w:val="22"/>
                <w:szCs w:val="22"/>
                <w:u w:val="none"/>
                <w:lang w:val="en-US" w:eastAsia="zh-CN" w:bidi="ar"/>
              </w:rPr>
              <w:t>%的比例计取。</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5、甲供材料及设备内容：详附件一、附件二、附件三。</w:t>
            </w:r>
          </w:p>
        </w:tc>
      </w:tr>
    </w:tbl>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r>
        <w:rPr>
          <w:rFonts w:hint="eastAsia" w:ascii="仿宋_GB2312" w:hAnsi="仿宋_GB2312" w:eastAsia="仿宋_GB2312" w:cs="仿宋_GB2312"/>
          <w:sz w:val="28"/>
          <w:szCs w:val="32"/>
        </w:rPr>
        <w:t>附件三</w:t>
      </w:r>
    </w:p>
    <w:p>
      <w:pPr>
        <w:spacing w:before="100" w:beforeAutospacing="1" w:line="360" w:lineRule="auto"/>
        <w:jc w:val="center"/>
        <w:rPr>
          <w:rFonts w:ascii="仿宋_GB2312" w:hAnsi="仿宋_GB2312" w:eastAsia="仿宋_GB2312" w:cs="仿宋_GB2312"/>
          <w:b/>
          <w:sz w:val="40"/>
          <w:szCs w:val="40"/>
        </w:rPr>
      </w:pPr>
      <w:r>
        <w:rPr>
          <w:rFonts w:hint="eastAsia" w:ascii="仿宋_GB2312" w:hAnsi="仿宋_GB2312" w:eastAsia="仿宋_GB2312" w:cs="仿宋_GB2312"/>
          <w:b/>
          <w:sz w:val="40"/>
          <w:szCs w:val="40"/>
          <w:lang w:eastAsia="zh-CN"/>
        </w:rPr>
        <w:t>乐和乐都步行区车行环道改造工程</w:t>
      </w:r>
    </w:p>
    <w:p>
      <w:pPr>
        <w:spacing w:before="100" w:beforeAutospacing="1" w:line="360" w:lineRule="auto"/>
        <w:ind w:left="-59" w:leftChars="-28"/>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劳</w:t>
      </w:r>
    </w:p>
    <w:p>
      <w:pPr>
        <w:spacing w:before="100" w:beforeAutospacing="1" w:line="360" w:lineRule="auto"/>
        <w:ind w:left="-59" w:leftChars="-28"/>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务</w:t>
      </w:r>
    </w:p>
    <w:p>
      <w:pPr>
        <w:spacing w:before="100" w:beforeAutospacing="1" w:line="360" w:lineRule="auto"/>
        <w:ind w:left="-59" w:leftChars="-28"/>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分</w:t>
      </w:r>
    </w:p>
    <w:p>
      <w:pPr>
        <w:spacing w:before="100" w:beforeAutospacing="1" w:line="360" w:lineRule="auto"/>
        <w:ind w:left="-59" w:leftChars="-28"/>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包</w:t>
      </w:r>
    </w:p>
    <w:p>
      <w:pPr>
        <w:spacing w:before="100" w:beforeAutospacing="1" w:line="360" w:lineRule="auto"/>
        <w:ind w:left="-59" w:leftChars="-28"/>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竞</w:t>
      </w:r>
    </w:p>
    <w:p>
      <w:pPr>
        <w:spacing w:before="100" w:beforeAutospacing="1" w:line="360" w:lineRule="auto"/>
        <w:ind w:left="-59" w:leftChars="-28"/>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争</w:t>
      </w:r>
    </w:p>
    <w:p>
      <w:pPr>
        <w:spacing w:before="100" w:beforeAutospacing="1" w:line="360" w:lineRule="auto"/>
        <w:ind w:left="-59" w:leftChars="-28"/>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性</w:t>
      </w:r>
    </w:p>
    <w:p>
      <w:pPr>
        <w:spacing w:before="100" w:beforeAutospacing="1" w:line="360" w:lineRule="auto"/>
        <w:ind w:left="-59" w:leftChars="-28"/>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比</w:t>
      </w:r>
    </w:p>
    <w:p>
      <w:pPr>
        <w:spacing w:before="100" w:beforeAutospacing="1" w:line="360" w:lineRule="auto"/>
        <w:ind w:left="-59" w:leftChars="-28"/>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选</w:t>
      </w:r>
    </w:p>
    <w:p>
      <w:pPr>
        <w:spacing w:before="100" w:beforeAutospacing="1" w:line="360" w:lineRule="auto"/>
        <w:ind w:left="-59" w:leftChars="-28"/>
        <w:jc w:val="center"/>
        <w:rPr>
          <w:rFonts w:ascii="仿宋_GB2312" w:hAnsi="仿宋_GB2312" w:eastAsia="仿宋_GB2312" w:cs="仿宋_GB2312"/>
          <w:sz w:val="32"/>
          <w:szCs w:val="32"/>
        </w:rPr>
      </w:pPr>
      <w:r>
        <w:rPr>
          <w:rFonts w:hint="eastAsia" w:ascii="仿宋_GB2312" w:hAnsi="仿宋_GB2312" w:eastAsia="仿宋_GB2312" w:cs="仿宋_GB2312"/>
          <w:b/>
          <w:sz w:val="44"/>
          <w:szCs w:val="44"/>
        </w:rPr>
        <w:t>书</w:t>
      </w:r>
    </w:p>
    <w:p>
      <w:pPr>
        <w:spacing w:before="100" w:beforeAutospacing="1"/>
        <w:ind w:right="-82"/>
        <w:rPr>
          <w:rFonts w:ascii="仿宋_GB2312" w:hAnsi="仿宋_GB2312" w:eastAsia="仿宋_GB2312" w:cs="仿宋_GB2312"/>
          <w:sz w:val="32"/>
          <w:szCs w:val="32"/>
        </w:rPr>
      </w:pPr>
      <w:r>
        <w:rPr>
          <w:rFonts w:hint="eastAsia" w:ascii="仿宋_GB2312" w:hAnsi="仿宋_GB2312" w:eastAsia="仿宋_GB2312" w:cs="仿宋_GB2312"/>
          <w:sz w:val="32"/>
          <w:szCs w:val="32"/>
        </w:rPr>
        <w:t>竞价人名称：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（盖单位鲜章）</w:t>
      </w:r>
    </w:p>
    <w:p>
      <w:pPr>
        <w:spacing w:before="100" w:beforeAutospacing="1"/>
        <w:ind w:right="-82"/>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法定代表人或委托代理人：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（签字）</w:t>
      </w:r>
    </w:p>
    <w:p>
      <w:pPr>
        <w:spacing w:before="100" w:beforeAutospacing="1"/>
        <w:ind w:right="2040"/>
        <w:jc w:val="left"/>
        <w:rPr>
          <w:rFonts w:ascii="仿宋_GB2312" w:hAnsi="仿宋_GB2312" w:eastAsia="仿宋_GB2312" w:cs="仿宋_GB2312"/>
          <w:sz w:val="44"/>
          <w:szCs w:val="44"/>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p>
    <w:p>
      <w:pPr>
        <w:jc w:val="center"/>
        <w:rPr>
          <w:rFonts w:hint="eastAsia" w:ascii="仿宋_GB2312" w:hAnsi="仿宋_GB2312" w:eastAsia="仿宋_GB2312" w:cs="仿宋_GB2312"/>
          <w:b/>
          <w:bCs/>
          <w:sz w:val="28"/>
          <w:szCs w:val="32"/>
        </w:rPr>
      </w:pPr>
    </w:p>
    <w:p>
      <w:pPr>
        <w:jc w:val="center"/>
        <w:rPr>
          <w:rFonts w:hint="eastAsia" w:ascii="仿宋_GB2312" w:hAnsi="仿宋_GB2312" w:eastAsia="仿宋_GB2312" w:cs="仿宋_GB2312"/>
          <w:b/>
          <w:bCs/>
          <w:sz w:val="28"/>
          <w:szCs w:val="32"/>
        </w:rPr>
      </w:pPr>
    </w:p>
    <w:p>
      <w:pPr>
        <w:jc w:val="center"/>
        <w:rPr>
          <w:rFonts w:ascii="仿宋_GB2312" w:hAnsi="仿宋_GB2312" w:eastAsia="仿宋_GB2312" w:cs="仿宋_GB2312"/>
          <w:sz w:val="30"/>
        </w:rPr>
      </w:pPr>
      <w:r>
        <w:rPr>
          <w:rFonts w:hint="eastAsia" w:ascii="仿宋_GB2312" w:hAnsi="仿宋_GB2312" w:eastAsia="仿宋_GB2312" w:cs="仿宋_GB2312"/>
          <w:b/>
          <w:bCs/>
          <w:sz w:val="28"/>
          <w:szCs w:val="32"/>
        </w:rPr>
        <w:t>（一）竞  价  书</w:t>
      </w:r>
    </w:p>
    <w:p>
      <w:pPr>
        <w:spacing w:line="480" w:lineRule="exact"/>
        <w:ind w:left="350" w:hanging="350" w:hangingChars="175"/>
        <w:rPr>
          <w:rFonts w:ascii="仿宋_GB2312" w:hAnsi="仿宋_GB2312" w:eastAsia="仿宋_GB2312" w:cs="仿宋_GB2312"/>
          <w:sz w:val="30"/>
        </w:rPr>
      </w:pPr>
      <w:r>
        <w:rPr>
          <w:rFonts w:ascii="仿宋_GB2312" w:hAnsi="仿宋_GB2312" w:eastAsia="仿宋_GB2312" w:cs="仿宋_GB2312"/>
          <w:sz w:val="20"/>
        </w:rPr>
        <mc:AlternateContent>
          <mc:Choice Requires="wps">
            <w:drawing>
              <wp:anchor distT="0" distB="0" distL="114300" distR="114300" simplePos="0" relativeHeight="251658240" behindDoc="0" locked="0" layoutInCell="1" allowOverlap="1">
                <wp:simplePos x="0" y="0"/>
                <wp:positionH relativeFrom="column">
                  <wp:posOffset>333375</wp:posOffset>
                </wp:positionH>
                <wp:positionV relativeFrom="paragraph">
                  <wp:posOffset>320040</wp:posOffset>
                </wp:positionV>
                <wp:extent cx="206692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206692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6.25pt;margin-top:25.2pt;height:0pt;width:162.75pt;z-index:251658240;mso-width-relative:page;mso-height-relative:page;" filled="f" stroked="t" coordsize="21600,21600" o:gfxdata="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at6ONYAAAAIAQAADwAA&#10;AAAAAAABACAAAAAiAAAAZHJzL2Rvd25yZXYueG1sUEsBAhQAFAAAAAgAh07iQMeq+lbfAQAApAMA&#10;AA4AAAAAAAAAAQAgAAAAJQEAAGRycy9lMm9Eb2MueG1sUEsFBgAAAAAGAAYAWQEAAHYFAAAAAA==&#10;">
                <v:fill on="f" focussize="0,0"/>
                <v:stroke color="#000000" joinstyle="round"/>
                <v:imagedata o:title=""/>
                <o:lock v:ext="edit" aspectratio="f"/>
              </v:line>
            </w:pict>
          </mc:Fallback>
        </mc:AlternateContent>
      </w:r>
      <w:r>
        <w:rPr>
          <w:rFonts w:hint="eastAsia" w:ascii="仿宋_GB2312" w:hAnsi="仿宋_GB2312" w:eastAsia="仿宋_GB2312" w:cs="仿宋_GB2312"/>
          <w:sz w:val="30"/>
        </w:rPr>
        <w:t>致：</w:t>
      </w:r>
    </w:p>
    <w:p>
      <w:pPr>
        <w:spacing w:line="480" w:lineRule="exact"/>
        <w:ind w:left="525" w:hanging="525" w:hangingChars="175"/>
        <w:rPr>
          <w:rFonts w:ascii="仿宋_GB2312" w:hAnsi="仿宋_GB2312" w:eastAsia="仿宋_GB2312" w:cs="仿宋_GB2312"/>
          <w:sz w:val="30"/>
        </w:rPr>
      </w:pPr>
    </w:p>
    <w:p>
      <w:pPr>
        <w:adjustRightInd w:val="0"/>
        <w:ind w:firstLine="600" w:firstLineChars="200"/>
        <w:rPr>
          <w:rFonts w:ascii="仿宋_GB2312" w:hAnsi="仿宋_GB2312" w:eastAsia="仿宋_GB2312" w:cs="仿宋_GB2312"/>
          <w:sz w:val="30"/>
        </w:rPr>
      </w:pPr>
      <w:r>
        <w:rPr>
          <w:rFonts w:hint="eastAsia" w:ascii="仿宋_GB2312" w:hAnsi="仿宋_GB2312" w:eastAsia="仿宋_GB2312" w:cs="仿宋_GB2312"/>
          <w:sz w:val="30"/>
        </w:rPr>
        <w:t>经考察现场并根据贵单位提供的竞争性比选规则，</w:t>
      </w:r>
      <w:r>
        <w:rPr>
          <w:rFonts w:hint="eastAsia" w:ascii="仿宋_GB2312" w:hAnsi="仿宋_GB2312" w:eastAsia="仿宋_GB2312" w:cs="仿宋_GB2312"/>
          <w:spacing w:val="20"/>
          <w:sz w:val="30"/>
        </w:rPr>
        <w:t>我方</w:t>
      </w:r>
      <w:r>
        <w:rPr>
          <w:rFonts w:hint="eastAsia" w:ascii="仿宋_GB2312" w:hAnsi="仿宋_GB2312" w:eastAsia="仿宋_GB2312" w:cs="仿宋_GB2312"/>
          <w:sz w:val="30"/>
        </w:rPr>
        <w:t>的不含税报价为：（大写）</w:t>
      </w:r>
      <w:r>
        <w:rPr>
          <w:rFonts w:hint="eastAsia" w:ascii="仿宋_GB2312" w:hAnsi="仿宋_GB2312" w:eastAsia="仿宋_GB2312" w:cs="仿宋_GB2312"/>
          <w:sz w:val="30"/>
          <w:u w:val="single"/>
        </w:rPr>
        <w:t xml:space="preserve">      </w:t>
      </w:r>
      <w:r>
        <w:rPr>
          <w:rFonts w:hint="eastAsia" w:ascii="仿宋_GB2312" w:hAnsi="仿宋_GB2312" w:eastAsia="仿宋_GB2312" w:cs="仿宋_GB2312"/>
          <w:sz w:val="30"/>
        </w:rPr>
        <w:t>元，小写：</w:t>
      </w:r>
      <w:r>
        <w:rPr>
          <w:rFonts w:hint="eastAsia" w:ascii="仿宋_GB2312" w:hAnsi="仿宋_GB2312" w:eastAsia="仿宋_GB2312" w:cs="仿宋_GB2312"/>
          <w:sz w:val="30"/>
          <w:u w:val="single"/>
        </w:rPr>
        <w:t xml:space="preserve">    </w:t>
      </w:r>
      <w:r>
        <w:rPr>
          <w:rFonts w:hint="eastAsia" w:ascii="仿宋_GB2312" w:hAnsi="仿宋_GB2312" w:eastAsia="仿宋_GB2312" w:cs="仿宋_GB2312"/>
          <w:sz w:val="30"/>
        </w:rPr>
        <w:t>元，其中</w:t>
      </w:r>
      <w:r>
        <w:rPr>
          <w:rFonts w:ascii="仿宋_GB2312" w:hAnsi="仿宋_GB2312" w:eastAsia="仿宋_GB2312" w:cs="仿宋_GB2312"/>
          <w:sz w:val="30"/>
          <w:szCs w:val="30"/>
        </w:rPr>
        <w:t>安全文明施工费暂定金额为</w:t>
      </w:r>
      <w:r>
        <w:rPr>
          <w:rStyle w:val="14"/>
          <w:rFonts w:hint="default" w:ascii="方正仿宋_GBK" w:hAnsi="方正仿宋_GBK" w:eastAsia="方正仿宋_GBK" w:cs="方正仿宋_GBK"/>
          <w:sz w:val="30"/>
          <w:szCs w:val="30"/>
          <w:u w:val="single"/>
        </w:rPr>
        <w:t xml:space="preserve">     </w:t>
      </w:r>
      <w:r>
        <w:rPr>
          <w:rStyle w:val="14"/>
          <w:rFonts w:hint="default" w:hAnsi="仿宋_GB2312" w:cs="仿宋_GB2312"/>
          <w:sz w:val="30"/>
          <w:szCs w:val="24"/>
        </w:rPr>
        <w:t>元，</w:t>
      </w:r>
      <w:r>
        <w:rPr>
          <w:rFonts w:hint="eastAsia" w:ascii="仿宋_GB2312" w:hAnsi="仿宋_GB2312" w:eastAsia="仿宋_GB2312" w:cs="仿宋_GB2312"/>
          <w:sz w:val="30"/>
        </w:rPr>
        <w:t>含税总价为（大写）</w:t>
      </w:r>
      <w:r>
        <w:rPr>
          <w:rFonts w:hint="eastAsia" w:ascii="仿宋_GB2312" w:hAnsi="仿宋_GB2312" w:eastAsia="仿宋_GB2312" w:cs="仿宋_GB2312"/>
          <w:sz w:val="30"/>
          <w:u w:val="single"/>
        </w:rPr>
        <w:t xml:space="preserve">      </w:t>
      </w:r>
      <w:r>
        <w:rPr>
          <w:rFonts w:hint="eastAsia" w:ascii="仿宋_GB2312" w:hAnsi="仿宋_GB2312" w:eastAsia="仿宋_GB2312" w:cs="仿宋_GB2312"/>
          <w:sz w:val="30"/>
        </w:rPr>
        <w:t>元，小写：</w:t>
      </w:r>
      <w:r>
        <w:rPr>
          <w:rFonts w:hint="eastAsia" w:ascii="仿宋_GB2312" w:hAnsi="仿宋_GB2312" w:eastAsia="仿宋_GB2312" w:cs="仿宋_GB2312"/>
          <w:sz w:val="30"/>
          <w:u w:val="single"/>
        </w:rPr>
        <w:t xml:space="preserve">    </w:t>
      </w:r>
      <w:r>
        <w:rPr>
          <w:rFonts w:hint="eastAsia" w:ascii="仿宋_GB2312" w:hAnsi="仿宋_GB2312" w:eastAsia="仿宋_GB2312" w:cs="仿宋_GB2312"/>
          <w:sz w:val="30"/>
        </w:rPr>
        <w:t>元，增值税税率为</w:t>
      </w:r>
      <w:r>
        <w:rPr>
          <w:rFonts w:hint="eastAsia" w:ascii="仿宋_GB2312" w:hAnsi="仿宋_GB2312" w:eastAsia="仿宋_GB2312" w:cs="仿宋_GB2312"/>
          <w:sz w:val="30"/>
          <w:u w:val="single"/>
        </w:rPr>
        <w:t xml:space="preserve">   </w:t>
      </w:r>
      <w:r>
        <w:rPr>
          <w:rFonts w:hint="eastAsia" w:ascii="仿宋_GB2312" w:hAnsi="仿宋_GB2312" w:eastAsia="仿宋_GB2312" w:cs="仿宋_GB2312"/>
          <w:sz w:val="30"/>
        </w:rPr>
        <w:t>%，并愿以此报价完成竞争性比选文件规定的内容。</w:t>
      </w:r>
    </w:p>
    <w:p>
      <w:pPr>
        <w:spacing w:line="480" w:lineRule="exact"/>
        <w:ind w:firstLine="600"/>
        <w:rPr>
          <w:rFonts w:ascii="仿宋_GB2312" w:hAnsi="仿宋_GB2312" w:eastAsia="仿宋_GB2312" w:cs="仿宋_GB2312"/>
          <w:sz w:val="30"/>
        </w:rPr>
      </w:pPr>
      <w:r>
        <w:rPr>
          <w:rFonts w:hint="eastAsia" w:ascii="仿宋_GB2312" w:hAnsi="仿宋_GB2312" w:eastAsia="仿宋_GB2312" w:cs="仿宋_GB2312"/>
          <w:sz w:val="30"/>
        </w:rPr>
        <w:t>1、一旦我方竞价中标，我方保证在</w:t>
      </w:r>
      <w:r>
        <w:rPr>
          <w:rFonts w:hint="eastAsia" w:ascii="仿宋_GB2312" w:hAnsi="仿宋_GB2312" w:eastAsia="仿宋_GB2312" w:cs="仿宋_GB2312"/>
          <w:sz w:val="30"/>
          <w:u w:val="single"/>
        </w:rPr>
        <w:t xml:space="preserve">     </w:t>
      </w:r>
      <w:r>
        <w:rPr>
          <w:rFonts w:hint="eastAsia" w:ascii="仿宋_GB2312" w:hAnsi="仿宋_GB2312" w:eastAsia="仿宋_GB2312" w:cs="仿宋_GB2312"/>
          <w:sz w:val="30"/>
        </w:rPr>
        <w:t>日历天（含节假日）完成本工程的劳务施工任务，并保证按合同规定的开竣工日期交付全部工程。</w:t>
      </w:r>
    </w:p>
    <w:p>
      <w:pPr>
        <w:spacing w:line="480" w:lineRule="exact"/>
        <w:ind w:firstLine="600"/>
        <w:rPr>
          <w:rFonts w:ascii="仿宋_GB2312" w:hAnsi="仿宋_GB2312" w:eastAsia="仿宋_GB2312" w:cs="仿宋_GB2312"/>
          <w:sz w:val="30"/>
        </w:rPr>
      </w:pPr>
      <w:r>
        <w:rPr>
          <w:rFonts w:hint="eastAsia" w:ascii="仿宋_GB2312" w:hAnsi="仿宋_GB2312" w:eastAsia="仿宋_GB2312" w:cs="仿宋_GB2312"/>
          <w:sz w:val="30"/>
        </w:rPr>
        <w:t>2、一旦我方竞价中标，我方承诺确保工程质量达到</w:t>
      </w:r>
      <w:r>
        <w:rPr>
          <w:rFonts w:hint="eastAsia" w:ascii="仿宋_GB2312" w:hAnsi="仿宋_GB2312" w:eastAsia="仿宋_GB2312" w:cs="仿宋_GB2312"/>
          <w:sz w:val="30"/>
          <w:u w:val="single"/>
        </w:rPr>
        <w:t xml:space="preserve"> 满足设计及规范要求  </w:t>
      </w:r>
      <w:r>
        <w:rPr>
          <w:rFonts w:hint="eastAsia" w:ascii="仿宋_GB2312" w:hAnsi="仿宋_GB2312" w:eastAsia="仿宋_GB2312" w:cs="仿宋_GB2312"/>
          <w:sz w:val="30"/>
        </w:rPr>
        <w:t>。</w:t>
      </w:r>
    </w:p>
    <w:p>
      <w:pPr>
        <w:spacing w:line="480" w:lineRule="exact"/>
        <w:ind w:firstLine="600"/>
        <w:rPr>
          <w:rFonts w:ascii="仿宋_GB2312" w:hAnsi="仿宋_GB2312" w:eastAsia="仿宋_GB2312" w:cs="仿宋_GB2312"/>
          <w:sz w:val="30"/>
        </w:rPr>
      </w:pPr>
      <w:r>
        <w:rPr>
          <w:rFonts w:hint="eastAsia" w:ascii="仿宋_GB2312" w:hAnsi="仿宋_GB2312" w:eastAsia="仿宋_GB2312" w:cs="仿宋_GB2312"/>
          <w:sz w:val="30"/>
        </w:rPr>
        <w:t>3、如果我方竞价中标，我方将按竞争性比选文件要求提交规定数额的履约担保，并对此承担责任。</w:t>
      </w:r>
    </w:p>
    <w:p>
      <w:pPr>
        <w:spacing w:line="480" w:lineRule="exact"/>
        <w:ind w:firstLine="600"/>
        <w:rPr>
          <w:rFonts w:ascii="仿宋_GB2312" w:hAnsi="仿宋_GB2312" w:eastAsia="仿宋_GB2312" w:cs="仿宋_GB2312"/>
          <w:sz w:val="30"/>
        </w:rPr>
      </w:pPr>
      <w:r>
        <w:rPr>
          <w:rFonts w:hint="eastAsia" w:ascii="仿宋_GB2312" w:hAnsi="仿宋_GB2312" w:eastAsia="仿宋_GB2312" w:cs="仿宋_GB2312"/>
          <w:sz w:val="30"/>
        </w:rPr>
        <w:t>4、我方承诺按贵司竞争性比选文件中规定的要求履行本工程的应尽义务。</w:t>
      </w:r>
    </w:p>
    <w:p>
      <w:pPr>
        <w:spacing w:line="480" w:lineRule="exact"/>
        <w:ind w:firstLine="600"/>
        <w:rPr>
          <w:rFonts w:ascii="仿宋_GB2312" w:hAnsi="仿宋_GB2312" w:eastAsia="仿宋_GB2312" w:cs="仿宋_GB2312"/>
          <w:sz w:val="30"/>
        </w:rPr>
      </w:pPr>
      <w:r>
        <w:rPr>
          <w:rFonts w:hint="eastAsia" w:ascii="仿宋_GB2312" w:hAnsi="仿宋_GB2312" w:eastAsia="仿宋_GB2312" w:cs="仿宋_GB2312"/>
          <w:sz w:val="30"/>
        </w:rPr>
        <w:t>5、我方同意我方竞价书始终一直对我方有约束力。</w:t>
      </w:r>
    </w:p>
    <w:p>
      <w:pPr>
        <w:spacing w:line="480" w:lineRule="exact"/>
        <w:ind w:firstLine="600"/>
        <w:rPr>
          <w:rFonts w:ascii="仿宋_GB2312" w:hAnsi="仿宋_GB2312" w:eastAsia="仿宋_GB2312" w:cs="仿宋_GB2312"/>
          <w:sz w:val="30"/>
        </w:rPr>
      </w:pPr>
      <w:r>
        <w:rPr>
          <w:rFonts w:hint="eastAsia" w:ascii="仿宋_GB2312" w:hAnsi="仿宋_GB2312" w:eastAsia="仿宋_GB2312" w:cs="仿宋_GB2312"/>
          <w:sz w:val="30"/>
        </w:rPr>
        <w:t>6、在签署施工劳务分包合同协议书之前，你方的中标通知书和本竞价书构成约束我们双方的契约。</w:t>
      </w:r>
    </w:p>
    <w:p>
      <w:pPr>
        <w:spacing w:line="480" w:lineRule="exact"/>
        <w:ind w:firstLine="600"/>
        <w:rPr>
          <w:rFonts w:ascii="仿宋_GB2312" w:hAnsi="仿宋_GB2312" w:eastAsia="仿宋_GB2312" w:cs="仿宋_GB2312"/>
          <w:sz w:val="30"/>
        </w:rPr>
      </w:pPr>
    </w:p>
    <w:p>
      <w:pPr>
        <w:spacing w:line="480" w:lineRule="exact"/>
        <w:ind w:firstLine="600"/>
        <w:rPr>
          <w:rFonts w:ascii="仿宋_GB2312" w:hAnsi="仿宋_GB2312" w:eastAsia="仿宋_GB2312" w:cs="仿宋_GB2312"/>
          <w:sz w:val="30"/>
          <w:u w:val="single"/>
        </w:rPr>
      </w:pPr>
      <w:r>
        <w:rPr>
          <w:rFonts w:hint="eastAsia" w:ascii="仿宋_GB2312" w:hAnsi="仿宋_GB2312" w:eastAsia="仿宋_GB2312" w:cs="仿宋_GB2312"/>
          <w:sz w:val="30"/>
        </w:rPr>
        <w:t>竞价单位（盖章）：</w:t>
      </w:r>
      <w:r>
        <w:rPr>
          <w:rFonts w:hint="eastAsia" w:ascii="仿宋_GB2312" w:hAnsi="仿宋_GB2312" w:eastAsia="仿宋_GB2312" w:cs="仿宋_GB2312"/>
          <w:sz w:val="30"/>
          <w:u w:val="single"/>
        </w:rPr>
        <w:t xml:space="preserve">                            </w:t>
      </w:r>
    </w:p>
    <w:p>
      <w:pPr>
        <w:spacing w:line="480" w:lineRule="exact"/>
        <w:ind w:firstLine="600"/>
        <w:rPr>
          <w:rFonts w:ascii="仿宋_GB2312" w:hAnsi="仿宋_GB2312" w:eastAsia="仿宋_GB2312" w:cs="仿宋_GB2312"/>
          <w:sz w:val="30"/>
        </w:rPr>
      </w:pPr>
    </w:p>
    <w:p>
      <w:pPr>
        <w:spacing w:line="480" w:lineRule="exact"/>
        <w:ind w:firstLine="600"/>
        <w:rPr>
          <w:rFonts w:ascii="仿宋_GB2312" w:hAnsi="仿宋_GB2312" w:eastAsia="仿宋_GB2312" w:cs="仿宋_GB2312"/>
          <w:sz w:val="30"/>
        </w:rPr>
      </w:pPr>
      <w:r>
        <w:rPr>
          <w:rFonts w:hint="eastAsia" w:ascii="仿宋_GB2312" w:hAnsi="仿宋_GB2312" w:eastAsia="仿宋_GB2312" w:cs="仿宋_GB2312"/>
          <w:sz w:val="30"/>
        </w:rPr>
        <w:t>法定代表人或法人委托人（签字、盖章）：</w:t>
      </w:r>
      <w:r>
        <w:rPr>
          <w:rFonts w:hint="eastAsia" w:ascii="仿宋_GB2312" w:hAnsi="仿宋_GB2312" w:eastAsia="仿宋_GB2312" w:cs="仿宋_GB2312"/>
          <w:sz w:val="30"/>
          <w:u w:val="single"/>
        </w:rPr>
        <w:t xml:space="preserve">                 </w:t>
      </w:r>
    </w:p>
    <w:p>
      <w:pPr>
        <w:spacing w:line="480" w:lineRule="exact"/>
        <w:ind w:firstLine="600"/>
        <w:rPr>
          <w:rFonts w:ascii="仿宋_GB2312" w:hAnsi="仿宋_GB2312" w:eastAsia="仿宋_GB2312" w:cs="仿宋_GB2312"/>
          <w:sz w:val="30"/>
        </w:rPr>
      </w:pPr>
    </w:p>
    <w:p>
      <w:pPr>
        <w:spacing w:line="480" w:lineRule="exact"/>
        <w:ind w:firstLine="600"/>
        <w:rPr>
          <w:rFonts w:ascii="仿宋_GB2312" w:hAnsi="仿宋_GB2312" w:eastAsia="仿宋_GB2312" w:cs="仿宋_GB2312"/>
          <w:sz w:val="30"/>
        </w:rPr>
      </w:pPr>
      <w:r>
        <w:rPr>
          <w:rFonts w:ascii="仿宋_GB2312" w:hAnsi="仿宋_GB2312" w:eastAsia="仿宋_GB2312" w:cs="仿宋_GB2312"/>
          <w:sz w:val="20"/>
        </w:rPr>
        <mc:AlternateContent>
          <mc:Choice Requires="wps">
            <w:drawing>
              <wp:anchor distT="0" distB="0" distL="114300" distR="114300" simplePos="0" relativeHeight="251661312" behindDoc="0" locked="0" layoutInCell="1" allowOverlap="1">
                <wp:simplePos x="0" y="0"/>
                <wp:positionH relativeFrom="column">
                  <wp:posOffset>2133600</wp:posOffset>
                </wp:positionH>
                <wp:positionV relativeFrom="paragraph">
                  <wp:posOffset>304800</wp:posOffset>
                </wp:positionV>
                <wp:extent cx="33337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68pt;margin-top:24pt;height:0pt;width:26.25pt;z-index:251661312;mso-width-relative:page;mso-height-relative:page;" filled="f" stroked="t" coordsize="21600,21600" o:gfxdata="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KSBD7tcAAAAJAQAADwAAAAAA&#10;AAABACAAAAAiAAAAZHJzL2Rvd25yZXYueG1sUEsBAhQAFAAAAAgAh07iQKL4sF3bAQAAowMAAA4A&#10;AAAAAAAAAQAgAAAAJgEAAGRycy9lMm9Eb2MueG1sUEsFBgAAAAAGAAYAWQEAAHMFAAAAAA==&#10;">
                <v:fill on="f" focussize="0,0"/>
                <v:stroke color="#000000" joinstyle="round"/>
                <v:imagedata o:title=""/>
                <o:lock v:ext="edit" aspectratio="f"/>
              </v:line>
            </w:pict>
          </mc:Fallback>
        </mc:AlternateContent>
      </w:r>
      <w:r>
        <w:rPr>
          <w:rFonts w:ascii="仿宋_GB2312" w:hAnsi="仿宋_GB2312" w:eastAsia="仿宋_GB2312" w:cs="仿宋_GB2312"/>
          <w:sz w:val="20"/>
        </w:rPr>
        <mc:AlternateContent>
          <mc:Choice Requires="wps">
            <w:drawing>
              <wp:anchor distT="0" distB="0" distL="114300" distR="114300" simplePos="0" relativeHeight="251660288" behindDoc="0" locked="0" layoutInCell="1" allowOverlap="1">
                <wp:simplePos x="0" y="0"/>
                <wp:positionH relativeFrom="column">
                  <wp:posOffset>1533525</wp:posOffset>
                </wp:positionH>
                <wp:positionV relativeFrom="paragraph">
                  <wp:posOffset>304800</wp:posOffset>
                </wp:positionV>
                <wp:extent cx="33337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0.75pt;margin-top:24pt;height:0pt;width:26.25pt;z-index:251660288;mso-width-relative:page;mso-height-relative:page;" filled="f" stroked="t" coordsize="21600,21600" o:gfxdata="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LVtJtYAAAAJAQAADwAAAAAA&#10;AAABACAAAAAiAAAAZHJzL2Rvd25yZXYueG1sUEsBAhQAFAAAAAgAh07iQIjh+v3cAQAAowMAAA4A&#10;AAAAAAAAAQAgAAAAJQEAAGRycy9lMm9Eb2MueG1sUEsFBgAAAAAGAAYAWQEAAHMFAAAAAA==&#10;">
                <v:fill on="f" focussize="0,0"/>
                <v:stroke color="#000000" joinstyle="round"/>
                <v:imagedata o:title=""/>
                <o:lock v:ext="edit" aspectratio="f"/>
              </v:line>
            </w:pict>
          </mc:Fallback>
        </mc:AlternateContent>
      </w:r>
      <w:r>
        <w:rPr>
          <w:rFonts w:ascii="仿宋_GB2312" w:hAnsi="仿宋_GB2312" w:eastAsia="仿宋_GB2312" w:cs="仿宋_GB2312"/>
          <w:sz w:val="20"/>
        </w:rPr>
        <mc:AlternateContent>
          <mc:Choice Requires="wps">
            <w:drawing>
              <wp:anchor distT="0" distB="0" distL="114300" distR="114300" simplePos="0" relativeHeight="251659264" behindDoc="0" locked="0" layoutInCell="1" allowOverlap="1">
                <wp:simplePos x="0" y="0"/>
                <wp:positionH relativeFrom="column">
                  <wp:posOffset>933450</wp:posOffset>
                </wp:positionH>
                <wp:positionV relativeFrom="paragraph">
                  <wp:posOffset>304800</wp:posOffset>
                </wp:positionV>
                <wp:extent cx="40005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400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3.5pt;margin-top:24pt;height:0pt;width:31.5pt;z-index:251659264;mso-width-relative:page;mso-height-relative:page;" filled="f" stroked="t" coordsize="21600,21600" o:gfxdata="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db3zyNQAAAAJAQAADwAAAAAA&#10;AAABACAAAAAiAAAAZHJzL2Rvd25yZXYueG1sUEsBAhQAFAAAAAgAh07iQGIGWmbeAQAAowMAAA4A&#10;AAAAAAAAAQAgAAAAIwEAAGRycy9lMm9Eb2MueG1sUEsFBgAAAAAGAAYAWQEAAHMFAAAAAA==&#10;">
                <v:fill on="f" focussize="0,0"/>
                <v:stroke color="#000000" joinstyle="round"/>
                <v:imagedata o:title=""/>
                <o:lock v:ext="edit" aspectratio="f"/>
              </v:line>
            </w:pict>
          </mc:Fallback>
        </mc:AlternateContent>
      </w:r>
      <w:r>
        <w:rPr>
          <w:rFonts w:hint="eastAsia" w:ascii="仿宋_GB2312" w:hAnsi="仿宋_GB2312" w:eastAsia="仿宋_GB2312" w:cs="仿宋_GB2312"/>
          <w:sz w:val="30"/>
        </w:rPr>
        <w:t>日期：    年    月    日</w:t>
      </w:r>
    </w:p>
    <w:p>
      <w:pPr>
        <w:jc w:val="center"/>
        <w:rPr>
          <w:rFonts w:ascii="仿宋_GB2312" w:hAnsi="仿宋_GB2312" w:eastAsia="仿宋_GB2312" w:cs="仿宋_GB2312"/>
          <w:b/>
          <w:sz w:val="28"/>
          <w:szCs w:val="32"/>
        </w:rPr>
      </w:pPr>
    </w:p>
    <w:p>
      <w:pPr>
        <w:jc w:val="center"/>
        <w:rPr>
          <w:rFonts w:ascii="仿宋_GB2312" w:hAnsi="仿宋_GB2312" w:eastAsia="仿宋_GB2312" w:cs="仿宋_GB2312"/>
          <w:b/>
          <w:sz w:val="28"/>
          <w:szCs w:val="32"/>
        </w:rPr>
      </w:pPr>
      <w:r>
        <w:rPr>
          <w:rFonts w:hint="eastAsia" w:ascii="仿宋_GB2312" w:hAnsi="仿宋_GB2312" w:eastAsia="仿宋_GB2312" w:cs="仿宋_GB2312"/>
          <w:b/>
          <w:sz w:val="28"/>
          <w:szCs w:val="32"/>
        </w:rPr>
        <w:t>（二）授权委托书</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本人</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 xml:space="preserve">  系</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（竞价人名称）的法定代表人，现委托</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u w:val="single"/>
        </w:rPr>
        <w:tab/>
      </w:r>
      <w:r>
        <w:rPr>
          <w:rFonts w:hint="eastAsia" w:ascii="仿宋_GB2312" w:hAnsi="仿宋_GB2312" w:eastAsia="仿宋_GB2312" w:cs="仿宋_GB2312"/>
          <w:sz w:val="28"/>
          <w:szCs w:val="32"/>
        </w:rPr>
        <w:t>为我方代理人。代理人根据授权，以我方名义签署、澄清、说明、补正、递交、撤回、修改</w:t>
      </w:r>
      <w:r>
        <w:rPr>
          <w:rFonts w:hint="eastAsia" w:ascii="仿宋_GB2312" w:hAnsi="仿宋_GB2312" w:eastAsia="仿宋_GB2312" w:cs="仿宋_GB2312"/>
          <w:sz w:val="28"/>
          <w:szCs w:val="32"/>
          <w:lang w:eastAsia="zh-CN"/>
        </w:rPr>
        <w:t>乐和乐都步行区车行环道改造工程</w:t>
      </w:r>
      <w:r>
        <w:rPr>
          <w:rFonts w:hint="eastAsia" w:ascii="仿宋_GB2312" w:hAnsi="仿宋_GB2312" w:eastAsia="仿宋_GB2312" w:cs="仿宋_GB2312"/>
          <w:sz w:val="28"/>
          <w:szCs w:val="32"/>
        </w:rPr>
        <w:t>劳务分包竞争性比选书、签订合同和处理有关事宜，其法律后果由我方承担。</w:t>
      </w:r>
    </w:p>
    <w:p>
      <w:pP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竞价 人：</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 xml:space="preserve">（盖单位公章） </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法定代表人或委托代理人：</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u w:val="single"/>
        </w:rPr>
        <w:tab/>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（签字）</w:t>
      </w:r>
    </w:p>
    <w:p>
      <w:pPr>
        <w:rPr>
          <w:rFonts w:ascii="仿宋_GB2312" w:hAnsi="仿宋_GB2312" w:eastAsia="仿宋_GB2312" w:cs="仿宋_GB2312"/>
          <w:sz w:val="28"/>
          <w:szCs w:val="32"/>
        </w:rPr>
      </w:pP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日期  </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u w:val="single"/>
        </w:rPr>
        <w:tab/>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u w:val="single"/>
        </w:rPr>
        <w:tab/>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日</w:t>
      </w:r>
    </w:p>
    <w:p>
      <w:pPr>
        <w:spacing w:line="480" w:lineRule="exact"/>
        <w:ind w:firstLine="480" w:firstLineChars="200"/>
        <w:rPr>
          <w:rFonts w:ascii="仿宋_GB2312" w:hAnsi="仿宋_GB2312" w:eastAsia="仿宋_GB2312" w:cs="仿宋_GB2312"/>
          <w:sz w:val="24"/>
        </w:rPr>
      </w:pPr>
    </w:p>
    <w:tbl>
      <w:tblPr>
        <w:tblStyle w:val="9"/>
        <w:tblW w:w="793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67"/>
        <w:gridCol w:w="396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3967" w:type="dxa"/>
            <w:noWrap/>
          </w:tcPr>
          <w:p>
            <w:pPr>
              <w:spacing w:line="480" w:lineRule="exact"/>
              <w:ind w:left="1050" w:hanging="1050" w:hangingChars="500"/>
              <w:rPr>
                <w:rFonts w:ascii="仿宋_GB2312" w:hAnsi="仿宋_GB2312" w:eastAsia="仿宋_GB2312" w:cs="仿宋_GB2312"/>
                <w:szCs w:val="21"/>
              </w:rPr>
            </w:pPr>
            <w:r>
              <w:rPr>
                <w:rFonts w:hint="eastAsia" w:ascii="仿宋_GB2312" w:hAnsi="仿宋_GB2312" w:eastAsia="仿宋_GB2312" w:cs="仿宋_GB2312"/>
                <w:szCs w:val="21"/>
              </w:rPr>
              <w:t>贴法定代表人身份证（第二代）复印件处（正面）</w:t>
            </w:r>
          </w:p>
        </w:tc>
        <w:tc>
          <w:tcPr>
            <w:tcW w:w="3967" w:type="dxa"/>
            <w:noWrap/>
          </w:tcPr>
          <w:p>
            <w:pPr>
              <w:spacing w:line="480" w:lineRule="exact"/>
              <w:ind w:left="1260" w:hanging="1260" w:hangingChars="600"/>
              <w:rPr>
                <w:rFonts w:ascii="仿宋_GB2312" w:hAnsi="仿宋_GB2312" w:eastAsia="仿宋_GB2312" w:cs="仿宋_GB2312"/>
                <w:szCs w:val="21"/>
              </w:rPr>
            </w:pPr>
            <w:r>
              <w:rPr>
                <w:rFonts w:hint="eastAsia" w:ascii="仿宋_GB2312" w:hAnsi="仿宋_GB2312" w:eastAsia="仿宋_GB2312" w:cs="仿宋_GB2312"/>
                <w:szCs w:val="21"/>
              </w:rPr>
              <w:t>贴法定代表人身份证（第二代）复印件处（反面）</w:t>
            </w:r>
          </w:p>
        </w:tc>
      </w:tr>
    </w:tbl>
    <w:p>
      <w:pPr>
        <w:spacing w:line="480" w:lineRule="exact"/>
        <w:ind w:firstLine="480" w:firstLineChars="200"/>
        <w:rPr>
          <w:rFonts w:ascii="仿宋_GB2312" w:hAnsi="仿宋_GB2312" w:eastAsia="仿宋_GB2312" w:cs="仿宋_GB2312"/>
          <w:sz w:val="24"/>
        </w:rPr>
      </w:pPr>
    </w:p>
    <w:tbl>
      <w:tblPr>
        <w:tblStyle w:val="9"/>
        <w:tblW w:w="793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67"/>
        <w:gridCol w:w="396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3967" w:type="dxa"/>
            <w:noWrap/>
          </w:tcPr>
          <w:p>
            <w:pPr>
              <w:spacing w:line="480" w:lineRule="exact"/>
              <w:ind w:left="1050" w:hanging="1050" w:hangingChars="500"/>
              <w:rPr>
                <w:rFonts w:ascii="仿宋_GB2312" w:hAnsi="仿宋_GB2312" w:eastAsia="仿宋_GB2312" w:cs="仿宋_GB2312"/>
                <w:szCs w:val="21"/>
              </w:rPr>
            </w:pPr>
            <w:r>
              <w:rPr>
                <w:rFonts w:hint="eastAsia" w:ascii="仿宋_GB2312" w:hAnsi="仿宋_GB2312" w:eastAsia="仿宋_GB2312" w:cs="仿宋_GB2312"/>
                <w:szCs w:val="21"/>
              </w:rPr>
              <w:t>贴委托代理人身份证（第二代）复印件处（正面）</w:t>
            </w:r>
          </w:p>
        </w:tc>
        <w:tc>
          <w:tcPr>
            <w:tcW w:w="3967" w:type="dxa"/>
            <w:noWrap/>
          </w:tcPr>
          <w:p>
            <w:pPr>
              <w:spacing w:line="480" w:lineRule="exact"/>
              <w:ind w:left="1260" w:hanging="1260" w:hangingChars="600"/>
              <w:rPr>
                <w:rFonts w:ascii="仿宋_GB2312" w:hAnsi="仿宋_GB2312" w:eastAsia="仿宋_GB2312" w:cs="仿宋_GB2312"/>
                <w:szCs w:val="21"/>
              </w:rPr>
            </w:pPr>
            <w:r>
              <w:rPr>
                <w:rFonts w:hint="eastAsia" w:ascii="仿宋_GB2312" w:hAnsi="仿宋_GB2312" w:eastAsia="仿宋_GB2312" w:cs="仿宋_GB2312"/>
                <w:szCs w:val="21"/>
              </w:rPr>
              <w:t>贴委托代理人身份证（第二代）复印件处（反面）</w:t>
            </w:r>
          </w:p>
        </w:tc>
      </w:tr>
    </w:tbl>
    <w:p>
      <w:pPr>
        <w:jc w:val="center"/>
        <w:rPr>
          <w:rFonts w:hint="eastAsia" w:ascii="仿宋_GB2312" w:hAnsi="仿宋_GB2312" w:eastAsia="仿宋_GB2312" w:cs="仿宋_GB2312"/>
          <w:b/>
          <w:sz w:val="28"/>
          <w:szCs w:val="32"/>
        </w:rPr>
      </w:pPr>
    </w:p>
    <w:p>
      <w:pPr>
        <w:jc w:val="center"/>
        <w:rPr>
          <w:rFonts w:hint="eastAsia" w:ascii="仿宋_GB2312" w:hAnsi="仿宋_GB2312" w:eastAsia="仿宋_GB2312" w:cs="仿宋_GB2312"/>
          <w:b/>
          <w:sz w:val="28"/>
          <w:szCs w:val="32"/>
        </w:rPr>
      </w:pPr>
    </w:p>
    <w:p>
      <w:pPr>
        <w:jc w:val="center"/>
        <w:rPr>
          <w:rFonts w:ascii="仿宋_GB2312" w:hAnsi="仿宋_GB2312" w:eastAsia="仿宋_GB2312" w:cs="仿宋_GB2312"/>
          <w:b/>
          <w:sz w:val="28"/>
          <w:szCs w:val="32"/>
        </w:rPr>
      </w:pPr>
      <w:r>
        <w:rPr>
          <w:rFonts w:hint="eastAsia" w:ascii="仿宋_GB2312" w:hAnsi="仿宋_GB2312" w:eastAsia="仿宋_GB2312" w:cs="仿宋_GB2312"/>
          <w:b/>
          <w:sz w:val="28"/>
          <w:szCs w:val="32"/>
        </w:rPr>
        <w:t>（三）资格审查资料</w:t>
      </w:r>
    </w:p>
    <w:p>
      <w:pPr>
        <w:jc w:val="center"/>
        <w:rPr>
          <w:rFonts w:ascii="仿宋_GB2312" w:hAnsi="仿宋_GB2312" w:eastAsia="仿宋_GB2312" w:cs="仿宋_GB2312"/>
          <w:sz w:val="24"/>
        </w:rPr>
      </w:pPr>
      <w:r>
        <w:rPr>
          <w:rFonts w:hint="eastAsia" w:ascii="仿宋_GB2312" w:hAnsi="仿宋_GB2312" w:eastAsia="仿宋_GB2312" w:cs="仿宋_GB2312"/>
          <w:sz w:val="28"/>
          <w:szCs w:val="28"/>
        </w:rPr>
        <w:t>1、各竞价人的资质证书副本、营业执照副本、安全生产许可证副本复印件盖鲜章。</w:t>
      </w:r>
    </w:p>
    <w:p>
      <w:pPr>
        <w:jc w:val="center"/>
        <w:rPr>
          <w:rFonts w:ascii="仿宋_GB2312" w:hAnsi="仿宋_GB2312" w:eastAsia="仿宋_GB2312" w:cs="仿宋_GB2312"/>
          <w:sz w:val="28"/>
          <w:szCs w:val="32"/>
        </w:rPr>
      </w:pPr>
    </w:p>
    <w:p>
      <w:pPr>
        <w:pStyle w:val="6"/>
        <w:spacing w:line="360" w:lineRule="auto"/>
        <w:ind w:left="0" w:leftChars="0" w:firstLine="3342" w:firstLineChars="1189"/>
        <w:rPr>
          <w:rFonts w:ascii="仿宋_GB2312" w:hAnsi="仿宋_GB2312" w:eastAsia="仿宋_GB2312" w:cs="仿宋_GB2312"/>
          <w:b/>
          <w:sz w:val="28"/>
          <w:szCs w:val="28"/>
        </w:rPr>
      </w:pPr>
    </w:p>
    <w:p>
      <w:pPr>
        <w:pStyle w:val="6"/>
        <w:spacing w:line="360" w:lineRule="auto"/>
        <w:ind w:left="0" w:leftChars="0" w:firstLine="3342" w:firstLineChars="1189"/>
        <w:rPr>
          <w:rFonts w:ascii="仿宋_GB2312" w:hAnsi="仿宋_GB2312" w:eastAsia="仿宋_GB2312" w:cs="仿宋_GB2312"/>
          <w:b/>
          <w:sz w:val="28"/>
          <w:szCs w:val="28"/>
        </w:rPr>
      </w:pPr>
    </w:p>
    <w:p>
      <w:pPr>
        <w:pStyle w:val="6"/>
        <w:spacing w:line="360" w:lineRule="auto"/>
        <w:ind w:left="0" w:leftChars="0" w:firstLine="3342" w:firstLineChars="1189"/>
        <w:rPr>
          <w:rFonts w:ascii="仿宋_GB2312" w:hAnsi="仿宋_GB2312" w:eastAsia="仿宋_GB2312" w:cs="仿宋_GB2312"/>
          <w:b/>
          <w:sz w:val="28"/>
          <w:szCs w:val="28"/>
        </w:rPr>
      </w:pPr>
    </w:p>
    <w:p>
      <w:pPr>
        <w:pStyle w:val="6"/>
        <w:spacing w:line="360" w:lineRule="auto"/>
        <w:ind w:left="0" w:leftChars="0" w:firstLine="3342" w:firstLineChars="1189"/>
        <w:rPr>
          <w:rFonts w:ascii="仿宋_GB2312" w:hAnsi="仿宋_GB2312" w:eastAsia="仿宋_GB2312" w:cs="仿宋_GB2312"/>
          <w:b/>
          <w:sz w:val="28"/>
          <w:szCs w:val="28"/>
        </w:rPr>
      </w:pPr>
    </w:p>
    <w:p>
      <w:pPr>
        <w:pStyle w:val="6"/>
        <w:spacing w:line="360" w:lineRule="auto"/>
        <w:ind w:left="0" w:leftChars="0" w:firstLine="3342" w:firstLineChars="1189"/>
        <w:rPr>
          <w:rFonts w:ascii="仿宋_GB2312" w:hAnsi="仿宋_GB2312" w:eastAsia="仿宋_GB2312" w:cs="仿宋_GB2312"/>
          <w:b/>
          <w:sz w:val="28"/>
          <w:szCs w:val="28"/>
        </w:rPr>
      </w:pPr>
    </w:p>
    <w:p>
      <w:pPr>
        <w:pStyle w:val="6"/>
        <w:spacing w:line="360" w:lineRule="auto"/>
        <w:ind w:left="0" w:leftChars="0" w:firstLine="3342" w:firstLineChars="1189"/>
        <w:rPr>
          <w:rFonts w:ascii="仿宋_GB2312" w:hAnsi="仿宋_GB2312" w:eastAsia="仿宋_GB2312" w:cs="仿宋_GB2312"/>
          <w:b/>
          <w:sz w:val="28"/>
          <w:szCs w:val="28"/>
        </w:rPr>
      </w:pPr>
    </w:p>
    <w:p>
      <w:pPr>
        <w:pStyle w:val="6"/>
        <w:spacing w:line="360" w:lineRule="auto"/>
        <w:ind w:left="0" w:leftChars="0" w:firstLine="3342" w:firstLineChars="1189"/>
        <w:rPr>
          <w:rFonts w:ascii="仿宋_GB2312" w:hAnsi="仿宋_GB2312" w:eastAsia="仿宋_GB2312" w:cs="仿宋_GB2312"/>
          <w:b/>
          <w:sz w:val="28"/>
          <w:szCs w:val="28"/>
        </w:rPr>
      </w:pPr>
    </w:p>
    <w:p>
      <w:pPr>
        <w:pStyle w:val="6"/>
        <w:spacing w:line="360" w:lineRule="auto"/>
        <w:ind w:left="0" w:leftChars="0"/>
        <w:rPr>
          <w:rFonts w:ascii="仿宋_GB2312" w:hAnsi="仿宋_GB2312" w:eastAsia="仿宋_GB2312" w:cs="仿宋_GB2312"/>
          <w:sz w:val="28"/>
          <w:szCs w:val="28"/>
        </w:rPr>
      </w:pPr>
    </w:p>
    <w:p>
      <w:pPr>
        <w:pStyle w:val="6"/>
        <w:spacing w:line="360" w:lineRule="auto"/>
        <w:ind w:left="0" w:leftChars="0"/>
        <w:rPr>
          <w:rFonts w:ascii="仿宋_GB2312" w:hAnsi="仿宋_GB2312" w:eastAsia="仿宋_GB2312" w:cs="仿宋_GB2312"/>
          <w:sz w:val="28"/>
          <w:szCs w:val="28"/>
        </w:rPr>
      </w:pPr>
    </w:p>
    <w:p>
      <w:pPr>
        <w:pStyle w:val="6"/>
        <w:spacing w:line="360" w:lineRule="auto"/>
        <w:ind w:left="0" w:leftChars="0"/>
        <w:rPr>
          <w:rFonts w:ascii="仿宋_GB2312" w:hAnsi="仿宋_GB2312" w:eastAsia="仿宋_GB2312" w:cs="仿宋_GB2312"/>
          <w:sz w:val="28"/>
          <w:szCs w:val="28"/>
        </w:rPr>
      </w:pPr>
    </w:p>
    <w:p>
      <w:pPr>
        <w:pStyle w:val="6"/>
        <w:spacing w:line="360" w:lineRule="auto"/>
        <w:ind w:left="0" w:leftChars="0"/>
        <w:rPr>
          <w:rFonts w:ascii="仿宋_GB2312" w:hAnsi="仿宋_GB2312" w:eastAsia="仿宋_GB2312" w:cs="仿宋_GB2312"/>
          <w:sz w:val="28"/>
          <w:szCs w:val="28"/>
        </w:rPr>
      </w:pPr>
    </w:p>
    <w:p>
      <w:pPr>
        <w:pStyle w:val="6"/>
        <w:spacing w:line="360" w:lineRule="auto"/>
        <w:ind w:left="0" w:leftChars="0"/>
        <w:rPr>
          <w:rFonts w:ascii="仿宋_GB2312" w:hAnsi="仿宋_GB2312" w:eastAsia="仿宋_GB2312" w:cs="仿宋_GB2312"/>
          <w:sz w:val="28"/>
          <w:szCs w:val="28"/>
        </w:rPr>
      </w:pPr>
    </w:p>
    <w:p>
      <w:pPr>
        <w:pStyle w:val="6"/>
        <w:spacing w:line="360" w:lineRule="auto"/>
        <w:ind w:left="0" w:leftChars="0"/>
        <w:rPr>
          <w:rFonts w:ascii="仿宋_GB2312" w:hAnsi="仿宋_GB2312" w:eastAsia="仿宋_GB2312" w:cs="仿宋_GB2312"/>
          <w:sz w:val="28"/>
          <w:szCs w:val="28"/>
        </w:rPr>
      </w:pPr>
    </w:p>
    <w:p>
      <w:pPr>
        <w:pStyle w:val="6"/>
        <w:spacing w:line="360" w:lineRule="auto"/>
        <w:ind w:left="0" w:leftChars="0"/>
        <w:rPr>
          <w:rFonts w:ascii="仿宋_GB2312" w:hAnsi="仿宋_GB2312" w:eastAsia="仿宋_GB2312" w:cs="仿宋_GB2312"/>
          <w:sz w:val="28"/>
          <w:szCs w:val="28"/>
        </w:rPr>
      </w:pPr>
    </w:p>
    <w:p>
      <w:pPr>
        <w:pStyle w:val="6"/>
        <w:spacing w:line="360" w:lineRule="auto"/>
        <w:ind w:left="0" w:leftChars="0"/>
        <w:rPr>
          <w:rFonts w:ascii="仿宋_GB2312" w:hAnsi="仿宋_GB2312" w:eastAsia="仿宋_GB2312" w:cs="仿宋_GB2312"/>
          <w:sz w:val="28"/>
          <w:szCs w:val="28"/>
        </w:rPr>
      </w:pPr>
    </w:p>
    <w:p>
      <w:pPr>
        <w:pStyle w:val="6"/>
        <w:spacing w:line="360" w:lineRule="auto"/>
        <w:ind w:left="0" w:leftChars="0"/>
        <w:rPr>
          <w:rFonts w:ascii="仿宋_GB2312" w:hAnsi="仿宋_GB2312" w:eastAsia="仿宋_GB2312" w:cs="仿宋_GB2312"/>
          <w:sz w:val="28"/>
          <w:szCs w:val="28"/>
        </w:rPr>
      </w:pPr>
    </w:p>
    <w:p>
      <w:pPr>
        <w:pStyle w:val="6"/>
        <w:spacing w:line="360" w:lineRule="auto"/>
        <w:ind w:left="0" w:left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2、拟选派主要管理人员情况表</w:t>
      </w:r>
    </w:p>
    <w:tbl>
      <w:tblPr>
        <w:tblStyle w:val="9"/>
        <w:tblW w:w="9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80"/>
        <w:gridCol w:w="1440"/>
        <w:gridCol w:w="720"/>
        <w:gridCol w:w="1080"/>
        <w:gridCol w:w="1620"/>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48" w:type="dxa"/>
            <w:noWrap/>
            <w:vAlign w:val="center"/>
          </w:tcPr>
          <w:p>
            <w:pPr>
              <w:spacing w:line="48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序号</w:t>
            </w:r>
          </w:p>
        </w:tc>
        <w:tc>
          <w:tcPr>
            <w:tcW w:w="1980" w:type="dxa"/>
            <w:noWrap/>
            <w:vAlign w:val="center"/>
          </w:tcPr>
          <w:p>
            <w:pPr>
              <w:spacing w:line="48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工种</w:t>
            </w:r>
          </w:p>
        </w:tc>
        <w:tc>
          <w:tcPr>
            <w:tcW w:w="1440" w:type="dxa"/>
            <w:noWrap/>
            <w:vAlign w:val="center"/>
          </w:tcPr>
          <w:p>
            <w:pPr>
              <w:spacing w:line="48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姓名</w:t>
            </w:r>
          </w:p>
        </w:tc>
        <w:tc>
          <w:tcPr>
            <w:tcW w:w="720" w:type="dxa"/>
            <w:noWrap/>
            <w:vAlign w:val="center"/>
          </w:tcPr>
          <w:p>
            <w:pPr>
              <w:spacing w:line="48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年龄</w:t>
            </w:r>
          </w:p>
        </w:tc>
        <w:tc>
          <w:tcPr>
            <w:tcW w:w="1080" w:type="dxa"/>
            <w:noWrap/>
            <w:vAlign w:val="center"/>
          </w:tcPr>
          <w:p>
            <w:pPr>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职称</w:t>
            </w:r>
          </w:p>
        </w:tc>
        <w:tc>
          <w:tcPr>
            <w:tcW w:w="1620" w:type="dxa"/>
            <w:noWrap/>
          </w:tcPr>
          <w:p>
            <w:pPr>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从事类似工作时间</w:t>
            </w:r>
          </w:p>
        </w:tc>
        <w:tc>
          <w:tcPr>
            <w:tcW w:w="2153" w:type="dxa"/>
            <w:noWrap/>
            <w:vAlign w:val="center"/>
          </w:tcPr>
          <w:p>
            <w:pPr>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48" w:type="dxa"/>
            <w:noWrap/>
            <w:vAlign w:val="center"/>
          </w:tcPr>
          <w:p>
            <w:pPr>
              <w:spacing w:line="480" w:lineRule="auto"/>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980" w:type="dxa"/>
            <w:noWrap/>
            <w:vAlign w:val="center"/>
          </w:tcPr>
          <w:p>
            <w:pPr>
              <w:tabs>
                <w:tab w:val="left" w:pos="-420"/>
              </w:tabs>
              <w:jc w:val="center"/>
              <w:rPr>
                <w:rFonts w:ascii="仿宋_GB2312" w:hAnsi="仿宋_GB2312" w:eastAsia="仿宋_GB2312" w:cs="仿宋_GB2312"/>
                <w:sz w:val="24"/>
              </w:rPr>
            </w:pPr>
            <w:r>
              <w:rPr>
                <w:rFonts w:hint="eastAsia" w:ascii="仿宋_GB2312" w:hAnsi="仿宋_GB2312" w:eastAsia="仿宋_GB2312" w:cs="仿宋_GB2312"/>
                <w:sz w:val="24"/>
              </w:rPr>
              <w:t>项目负责人</w:t>
            </w:r>
          </w:p>
        </w:tc>
        <w:tc>
          <w:tcPr>
            <w:tcW w:w="1440" w:type="dxa"/>
            <w:noWrap/>
            <w:vAlign w:val="center"/>
          </w:tcPr>
          <w:p>
            <w:pPr>
              <w:spacing w:line="480" w:lineRule="auto"/>
              <w:jc w:val="center"/>
              <w:rPr>
                <w:rFonts w:ascii="仿宋_GB2312" w:hAnsi="仿宋_GB2312" w:eastAsia="仿宋_GB2312" w:cs="仿宋_GB2312"/>
                <w:szCs w:val="21"/>
              </w:rPr>
            </w:pPr>
          </w:p>
        </w:tc>
        <w:tc>
          <w:tcPr>
            <w:tcW w:w="720" w:type="dxa"/>
            <w:noWrap/>
            <w:vAlign w:val="center"/>
          </w:tcPr>
          <w:p>
            <w:pPr>
              <w:spacing w:line="480" w:lineRule="auto"/>
              <w:jc w:val="center"/>
              <w:rPr>
                <w:rFonts w:ascii="仿宋_GB2312" w:hAnsi="仿宋_GB2312" w:eastAsia="仿宋_GB2312" w:cs="仿宋_GB2312"/>
                <w:szCs w:val="21"/>
              </w:rPr>
            </w:pPr>
          </w:p>
        </w:tc>
        <w:tc>
          <w:tcPr>
            <w:tcW w:w="1080" w:type="dxa"/>
            <w:noWrap/>
            <w:vAlign w:val="center"/>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53" w:type="dxa"/>
            <w:noWrap/>
            <w:vAlign w:val="center"/>
          </w:tcPr>
          <w:p>
            <w:pPr>
              <w:jc w:val="center"/>
              <w:rPr>
                <w:rFonts w:ascii="仿宋_GB2312" w:hAnsi="仿宋_GB2312" w:eastAsia="仿宋_GB2312" w:cs="仿宋_GB2312"/>
                <w:b/>
                <w:bCs/>
                <w:szCs w:val="21"/>
              </w:rPr>
            </w:pPr>
            <w:r>
              <w:rPr>
                <w:rFonts w:hint="eastAsia" w:ascii="仿宋" w:hAnsi="仿宋" w:eastAsia="仿宋" w:cs="仿宋"/>
                <w:b/>
                <w:bCs/>
                <w:szCs w:val="21"/>
              </w:rPr>
              <w:t>附建造师证或中级职称证</w:t>
            </w:r>
            <w:r>
              <w:rPr>
                <w:rFonts w:hint="eastAsia" w:ascii="仿宋" w:hAnsi="仿宋" w:eastAsia="仿宋" w:cs="仿宋"/>
                <w:b/>
                <w:bCs/>
                <w:szCs w:val="21"/>
                <w:lang w:eastAsia="zh-CN"/>
              </w:rPr>
              <w:t>、</w:t>
            </w:r>
            <w:r>
              <w:rPr>
                <w:rFonts w:hint="eastAsia" w:ascii="仿宋" w:hAnsi="仿宋" w:eastAsia="仿宋" w:cs="仿宋"/>
                <w:b/>
                <w:bCs/>
                <w:szCs w:val="21"/>
                <w:lang w:val="en-US" w:eastAsia="zh-CN"/>
              </w:rPr>
              <w:t>身份证复印件及联系电话</w:t>
            </w:r>
            <w:r>
              <w:rPr>
                <w:rFonts w:hint="eastAsia" w:ascii="仿宋" w:hAnsi="仿宋" w:eastAsia="仿宋" w:cs="仿宋"/>
                <w:b/>
                <w:bCs/>
                <w:szCs w:val="21"/>
              </w:rPr>
              <w:t>（必有）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8" w:type="dxa"/>
            <w:noWrap/>
            <w:vAlign w:val="center"/>
          </w:tcPr>
          <w:p>
            <w:pPr>
              <w:spacing w:line="480" w:lineRule="auto"/>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980" w:type="dxa"/>
            <w:noWrap/>
            <w:vAlign w:val="center"/>
          </w:tcPr>
          <w:p>
            <w:pPr>
              <w:tabs>
                <w:tab w:val="left" w:pos="-420"/>
              </w:tabs>
              <w:jc w:val="center"/>
              <w:rPr>
                <w:rFonts w:ascii="仿宋_GB2312" w:hAnsi="仿宋_GB2312" w:eastAsia="仿宋_GB2312" w:cs="仿宋_GB2312"/>
                <w:sz w:val="24"/>
              </w:rPr>
            </w:pPr>
            <w:r>
              <w:rPr>
                <w:rFonts w:hint="eastAsia" w:ascii="仿宋_GB2312" w:hAnsi="仿宋_GB2312" w:eastAsia="仿宋_GB2312" w:cs="仿宋_GB2312"/>
                <w:sz w:val="24"/>
              </w:rPr>
              <w:t>技术负责人</w:t>
            </w:r>
          </w:p>
        </w:tc>
        <w:tc>
          <w:tcPr>
            <w:tcW w:w="1440" w:type="dxa"/>
            <w:noWrap/>
            <w:vAlign w:val="center"/>
          </w:tcPr>
          <w:p>
            <w:pPr>
              <w:spacing w:line="480" w:lineRule="auto"/>
              <w:jc w:val="center"/>
              <w:rPr>
                <w:rFonts w:ascii="仿宋_GB2312" w:hAnsi="仿宋_GB2312" w:eastAsia="仿宋_GB2312" w:cs="仿宋_GB2312"/>
                <w:szCs w:val="21"/>
              </w:rPr>
            </w:pPr>
          </w:p>
        </w:tc>
        <w:tc>
          <w:tcPr>
            <w:tcW w:w="720" w:type="dxa"/>
            <w:noWrap/>
            <w:vAlign w:val="center"/>
          </w:tcPr>
          <w:p>
            <w:pPr>
              <w:spacing w:line="480" w:lineRule="auto"/>
              <w:jc w:val="center"/>
              <w:rPr>
                <w:rFonts w:ascii="仿宋_GB2312" w:hAnsi="仿宋_GB2312" w:eastAsia="仿宋_GB2312" w:cs="仿宋_GB2312"/>
                <w:szCs w:val="21"/>
              </w:rPr>
            </w:pPr>
          </w:p>
        </w:tc>
        <w:tc>
          <w:tcPr>
            <w:tcW w:w="1080" w:type="dxa"/>
            <w:noWrap/>
            <w:vAlign w:val="center"/>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53" w:type="dxa"/>
            <w:noWrap/>
            <w:vAlign w:val="center"/>
          </w:tcPr>
          <w:p>
            <w:pPr>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8" w:type="dxa"/>
            <w:noWrap/>
            <w:vAlign w:val="center"/>
          </w:tcPr>
          <w:p>
            <w:pPr>
              <w:spacing w:line="480" w:lineRule="auto"/>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980" w:type="dxa"/>
            <w:noWrap/>
            <w:vAlign w:val="center"/>
          </w:tcPr>
          <w:p>
            <w:pPr>
              <w:tabs>
                <w:tab w:val="left" w:pos="-420"/>
              </w:tabs>
              <w:jc w:val="center"/>
              <w:rPr>
                <w:rFonts w:ascii="仿宋_GB2312" w:hAnsi="仿宋_GB2312" w:eastAsia="仿宋_GB2312" w:cs="仿宋_GB2312"/>
                <w:sz w:val="24"/>
              </w:rPr>
            </w:pPr>
            <w:r>
              <w:rPr>
                <w:rFonts w:hint="eastAsia" w:ascii="仿宋_GB2312" w:hAnsi="仿宋_GB2312" w:eastAsia="仿宋_GB2312" w:cs="仿宋_GB2312"/>
                <w:sz w:val="24"/>
              </w:rPr>
              <w:t>专职安全员</w:t>
            </w:r>
          </w:p>
        </w:tc>
        <w:tc>
          <w:tcPr>
            <w:tcW w:w="1440" w:type="dxa"/>
            <w:noWrap/>
            <w:vAlign w:val="center"/>
          </w:tcPr>
          <w:p>
            <w:pPr>
              <w:spacing w:line="480" w:lineRule="auto"/>
              <w:jc w:val="center"/>
              <w:rPr>
                <w:rFonts w:ascii="仿宋_GB2312" w:hAnsi="仿宋_GB2312" w:eastAsia="仿宋_GB2312" w:cs="仿宋_GB2312"/>
                <w:szCs w:val="21"/>
              </w:rPr>
            </w:pPr>
          </w:p>
        </w:tc>
        <w:tc>
          <w:tcPr>
            <w:tcW w:w="720" w:type="dxa"/>
            <w:noWrap/>
            <w:vAlign w:val="center"/>
          </w:tcPr>
          <w:p>
            <w:pPr>
              <w:spacing w:line="480" w:lineRule="auto"/>
              <w:jc w:val="center"/>
              <w:rPr>
                <w:rFonts w:ascii="仿宋_GB2312" w:hAnsi="仿宋_GB2312" w:eastAsia="仿宋_GB2312" w:cs="仿宋_GB2312"/>
                <w:szCs w:val="21"/>
              </w:rPr>
            </w:pPr>
          </w:p>
        </w:tc>
        <w:tc>
          <w:tcPr>
            <w:tcW w:w="1080" w:type="dxa"/>
            <w:noWrap/>
            <w:vAlign w:val="center"/>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53" w:type="dxa"/>
            <w:noWrap/>
            <w:vAlign w:val="center"/>
          </w:tcPr>
          <w:p>
            <w:pPr>
              <w:jc w:val="center"/>
              <w:rPr>
                <w:rFonts w:ascii="仿宋_GB2312" w:hAnsi="仿宋_GB2312" w:eastAsia="仿宋_GB2312" w:cs="仿宋_GB2312"/>
                <w:b/>
                <w:bCs/>
                <w:szCs w:val="21"/>
              </w:rPr>
            </w:pPr>
            <w:r>
              <w:rPr>
                <w:rFonts w:hint="eastAsia" w:ascii="仿宋" w:hAnsi="仿宋" w:eastAsia="仿宋" w:cs="仿宋"/>
                <w:b/>
                <w:bCs/>
                <w:szCs w:val="21"/>
              </w:rPr>
              <w:t>附安全员上岗证及C证（</w:t>
            </w:r>
            <w:r>
              <w:rPr>
                <w:rFonts w:hint="eastAsia" w:ascii="仿宋" w:hAnsi="仿宋" w:eastAsia="仿宋" w:cs="仿宋"/>
                <w:b/>
                <w:bCs/>
                <w:szCs w:val="21"/>
                <w:lang w:val="en-US" w:eastAsia="zh-CN"/>
              </w:rPr>
              <w:t>必有</w:t>
            </w:r>
            <w:r>
              <w:rPr>
                <w:rFonts w:hint="eastAsia" w:ascii="仿宋" w:hAnsi="仿宋" w:eastAsia="仿宋" w:cs="仿宋"/>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b/>
                <w:szCs w:val="21"/>
              </w:rPr>
            </w:pPr>
            <w:r>
              <w:rPr>
                <w:rFonts w:hint="eastAsia" w:ascii="仿宋_GB2312" w:hAnsi="仿宋_GB2312" w:eastAsia="仿宋_GB2312" w:cs="仿宋_GB2312"/>
                <w:szCs w:val="21"/>
              </w:rPr>
              <w:t>4</w:t>
            </w:r>
          </w:p>
        </w:tc>
        <w:tc>
          <w:tcPr>
            <w:tcW w:w="1980" w:type="dxa"/>
            <w:noWrap/>
            <w:vAlign w:val="center"/>
          </w:tcPr>
          <w:p>
            <w:pPr>
              <w:tabs>
                <w:tab w:val="left" w:pos="-420"/>
              </w:tabs>
              <w:jc w:val="center"/>
              <w:rPr>
                <w:rFonts w:ascii="仿宋_GB2312" w:hAnsi="仿宋_GB2312" w:eastAsia="仿宋_GB2312" w:cs="仿宋_GB2312"/>
                <w:sz w:val="24"/>
              </w:rPr>
            </w:pPr>
            <w:r>
              <w:rPr>
                <w:rFonts w:hint="eastAsia" w:ascii="仿宋_GB2312" w:hAnsi="仿宋_GB2312" w:eastAsia="仿宋_GB2312" w:cs="仿宋_GB2312"/>
                <w:sz w:val="24"/>
              </w:rPr>
              <w:t>质量员</w:t>
            </w:r>
          </w:p>
        </w:tc>
        <w:tc>
          <w:tcPr>
            <w:tcW w:w="1440" w:type="dxa"/>
            <w:noWrap/>
            <w:vAlign w:val="center"/>
          </w:tcPr>
          <w:p>
            <w:pPr>
              <w:spacing w:line="480" w:lineRule="auto"/>
              <w:jc w:val="center"/>
              <w:rPr>
                <w:rFonts w:ascii="仿宋_GB2312" w:hAnsi="仿宋_GB2312" w:eastAsia="仿宋_GB2312" w:cs="仿宋_GB2312"/>
                <w:szCs w:val="21"/>
              </w:rPr>
            </w:pPr>
          </w:p>
        </w:tc>
        <w:tc>
          <w:tcPr>
            <w:tcW w:w="720" w:type="dxa"/>
            <w:noWrap/>
            <w:vAlign w:val="center"/>
          </w:tcPr>
          <w:p>
            <w:pPr>
              <w:spacing w:line="480" w:lineRule="auto"/>
              <w:jc w:val="center"/>
              <w:rPr>
                <w:rFonts w:ascii="仿宋_GB2312" w:hAnsi="仿宋_GB2312" w:eastAsia="仿宋_GB2312" w:cs="仿宋_GB2312"/>
                <w:szCs w:val="21"/>
              </w:rPr>
            </w:pPr>
          </w:p>
        </w:tc>
        <w:tc>
          <w:tcPr>
            <w:tcW w:w="1080" w:type="dxa"/>
            <w:noWrap/>
            <w:vAlign w:val="center"/>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53" w:type="dxa"/>
            <w:noWrap/>
            <w:vAlign w:val="center"/>
          </w:tcPr>
          <w:p>
            <w:pPr>
              <w:spacing w:line="480" w:lineRule="auto"/>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1980" w:type="dxa"/>
            <w:noWrap/>
            <w:vAlign w:val="center"/>
          </w:tcPr>
          <w:p>
            <w:pPr>
              <w:tabs>
                <w:tab w:val="left" w:pos="-420"/>
              </w:tabs>
              <w:jc w:val="center"/>
              <w:rPr>
                <w:rFonts w:ascii="仿宋_GB2312" w:hAnsi="仿宋_GB2312" w:eastAsia="仿宋_GB2312" w:cs="仿宋_GB2312"/>
                <w:sz w:val="24"/>
              </w:rPr>
            </w:pPr>
            <w:r>
              <w:rPr>
                <w:rFonts w:hint="eastAsia" w:ascii="仿宋_GB2312" w:hAnsi="仿宋_GB2312" w:eastAsia="仿宋_GB2312" w:cs="仿宋_GB2312"/>
                <w:sz w:val="24"/>
              </w:rPr>
              <w:t>资料员</w:t>
            </w:r>
          </w:p>
        </w:tc>
        <w:tc>
          <w:tcPr>
            <w:tcW w:w="1440" w:type="dxa"/>
            <w:noWrap/>
            <w:vAlign w:val="center"/>
          </w:tcPr>
          <w:p>
            <w:pPr>
              <w:spacing w:line="480" w:lineRule="auto"/>
              <w:jc w:val="center"/>
              <w:rPr>
                <w:rFonts w:ascii="仿宋_GB2312" w:hAnsi="仿宋_GB2312" w:eastAsia="仿宋_GB2312" w:cs="仿宋_GB2312"/>
                <w:szCs w:val="21"/>
              </w:rPr>
            </w:pPr>
          </w:p>
        </w:tc>
        <w:tc>
          <w:tcPr>
            <w:tcW w:w="720" w:type="dxa"/>
            <w:noWrap/>
            <w:vAlign w:val="center"/>
          </w:tcPr>
          <w:p>
            <w:pPr>
              <w:spacing w:line="480" w:lineRule="auto"/>
              <w:jc w:val="center"/>
              <w:rPr>
                <w:rFonts w:ascii="仿宋_GB2312" w:hAnsi="仿宋_GB2312" w:eastAsia="仿宋_GB2312" w:cs="仿宋_GB2312"/>
                <w:szCs w:val="21"/>
              </w:rPr>
            </w:pPr>
          </w:p>
        </w:tc>
        <w:tc>
          <w:tcPr>
            <w:tcW w:w="1080" w:type="dxa"/>
            <w:noWrap/>
            <w:vAlign w:val="center"/>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53" w:type="dxa"/>
            <w:noWrap/>
            <w:vAlign w:val="center"/>
          </w:tcPr>
          <w:p>
            <w:pPr>
              <w:spacing w:line="480" w:lineRule="auto"/>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1980" w:type="dxa"/>
            <w:noWrap/>
            <w:vAlign w:val="center"/>
          </w:tcPr>
          <w:p>
            <w:pPr>
              <w:tabs>
                <w:tab w:val="left" w:pos="-420"/>
              </w:tabs>
              <w:jc w:val="center"/>
              <w:rPr>
                <w:rFonts w:ascii="仿宋_GB2312" w:hAnsi="仿宋_GB2312" w:eastAsia="仿宋_GB2312" w:cs="仿宋_GB2312"/>
                <w:sz w:val="24"/>
              </w:rPr>
            </w:pPr>
            <w:r>
              <w:rPr>
                <w:rFonts w:hint="eastAsia" w:ascii="仿宋_GB2312" w:hAnsi="仿宋_GB2312" w:eastAsia="仿宋_GB2312" w:cs="仿宋_GB2312"/>
                <w:sz w:val="24"/>
              </w:rPr>
              <w:t>试验员</w:t>
            </w:r>
          </w:p>
        </w:tc>
        <w:tc>
          <w:tcPr>
            <w:tcW w:w="1440" w:type="dxa"/>
            <w:noWrap/>
            <w:vAlign w:val="center"/>
          </w:tcPr>
          <w:p>
            <w:pPr>
              <w:spacing w:line="480" w:lineRule="auto"/>
              <w:jc w:val="center"/>
              <w:rPr>
                <w:rFonts w:ascii="仿宋_GB2312" w:hAnsi="仿宋_GB2312" w:eastAsia="仿宋_GB2312" w:cs="仿宋_GB2312"/>
                <w:szCs w:val="21"/>
              </w:rPr>
            </w:pPr>
          </w:p>
        </w:tc>
        <w:tc>
          <w:tcPr>
            <w:tcW w:w="720" w:type="dxa"/>
            <w:noWrap/>
            <w:vAlign w:val="center"/>
          </w:tcPr>
          <w:p>
            <w:pPr>
              <w:spacing w:line="480" w:lineRule="auto"/>
              <w:jc w:val="center"/>
              <w:rPr>
                <w:rFonts w:ascii="仿宋_GB2312" w:hAnsi="仿宋_GB2312" w:eastAsia="仿宋_GB2312" w:cs="仿宋_GB2312"/>
                <w:szCs w:val="21"/>
              </w:rPr>
            </w:pPr>
          </w:p>
        </w:tc>
        <w:tc>
          <w:tcPr>
            <w:tcW w:w="1080" w:type="dxa"/>
            <w:noWrap/>
            <w:vAlign w:val="center"/>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53" w:type="dxa"/>
            <w:noWrap/>
            <w:vAlign w:val="center"/>
          </w:tcPr>
          <w:p>
            <w:pPr>
              <w:spacing w:line="480" w:lineRule="auto"/>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Cs w:val="21"/>
              </w:rPr>
            </w:pPr>
            <w:r>
              <w:rPr>
                <w:rFonts w:hint="eastAsia" w:ascii="仿宋_GB2312" w:hAnsi="仿宋_GB2312" w:eastAsia="仿宋_GB2312" w:cs="仿宋_GB2312"/>
                <w:szCs w:val="21"/>
              </w:rPr>
              <w:t>7</w:t>
            </w:r>
          </w:p>
        </w:tc>
        <w:tc>
          <w:tcPr>
            <w:tcW w:w="1980" w:type="dxa"/>
            <w:noWrap/>
            <w:vAlign w:val="center"/>
          </w:tcPr>
          <w:p>
            <w:pPr>
              <w:tabs>
                <w:tab w:val="left" w:pos="-420"/>
              </w:tabs>
              <w:jc w:val="center"/>
              <w:rPr>
                <w:rFonts w:ascii="仿宋_GB2312" w:hAnsi="仿宋_GB2312" w:eastAsia="仿宋_GB2312" w:cs="仿宋_GB2312"/>
                <w:sz w:val="24"/>
              </w:rPr>
            </w:pPr>
            <w:r>
              <w:rPr>
                <w:rFonts w:hint="eastAsia" w:ascii="仿宋_GB2312" w:hAnsi="仿宋_GB2312" w:eastAsia="仿宋_GB2312" w:cs="仿宋_GB2312"/>
                <w:sz w:val="24"/>
              </w:rPr>
              <w:t>混凝土工长</w:t>
            </w:r>
          </w:p>
        </w:tc>
        <w:tc>
          <w:tcPr>
            <w:tcW w:w="1440" w:type="dxa"/>
            <w:noWrap/>
            <w:vAlign w:val="center"/>
          </w:tcPr>
          <w:p>
            <w:pPr>
              <w:spacing w:line="480" w:lineRule="auto"/>
              <w:jc w:val="center"/>
              <w:rPr>
                <w:rFonts w:ascii="仿宋_GB2312" w:hAnsi="仿宋_GB2312" w:eastAsia="仿宋_GB2312" w:cs="仿宋_GB2312"/>
                <w:szCs w:val="21"/>
              </w:rPr>
            </w:pPr>
          </w:p>
        </w:tc>
        <w:tc>
          <w:tcPr>
            <w:tcW w:w="720" w:type="dxa"/>
            <w:noWrap/>
            <w:vAlign w:val="center"/>
          </w:tcPr>
          <w:p>
            <w:pPr>
              <w:spacing w:line="480" w:lineRule="auto"/>
              <w:jc w:val="center"/>
              <w:rPr>
                <w:rFonts w:ascii="仿宋_GB2312" w:hAnsi="仿宋_GB2312" w:eastAsia="仿宋_GB2312" w:cs="仿宋_GB2312"/>
                <w:szCs w:val="21"/>
              </w:rPr>
            </w:pPr>
          </w:p>
        </w:tc>
        <w:tc>
          <w:tcPr>
            <w:tcW w:w="1080" w:type="dxa"/>
            <w:noWrap/>
            <w:vAlign w:val="center"/>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53" w:type="dxa"/>
            <w:noWrap/>
            <w:vAlign w:val="center"/>
          </w:tcPr>
          <w:p>
            <w:pPr>
              <w:spacing w:line="480" w:lineRule="auto"/>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1980" w:type="dxa"/>
            <w:noWrap/>
          </w:tcPr>
          <w:p>
            <w:pPr>
              <w:tabs>
                <w:tab w:val="left" w:pos="-420"/>
              </w:tabs>
              <w:jc w:val="center"/>
              <w:rPr>
                <w:rFonts w:ascii="仿宋_GB2312" w:hAnsi="仿宋_GB2312" w:eastAsia="仿宋_GB2312" w:cs="仿宋_GB2312"/>
                <w:sz w:val="24"/>
              </w:rPr>
            </w:pPr>
            <w:r>
              <w:rPr>
                <w:rFonts w:hint="eastAsia" w:ascii="仿宋_GB2312" w:hAnsi="仿宋_GB2312" w:eastAsia="仿宋_GB2312" w:cs="仿宋_GB2312"/>
                <w:sz w:val="24"/>
              </w:rPr>
              <w:t>模板工长</w:t>
            </w:r>
          </w:p>
        </w:tc>
        <w:tc>
          <w:tcPr>
            <w:tcW w:w="1440" w:type="dxa"/>
            <w:noWrap/>
          </w:tcPr>
          <w:p>
            <w:pPr>
              <w:spacing w:line="480" w:lineRule="auto"/>
              <w:jc w:val="center"/>
              <w:rPr>
                <w:rFonts w:ascii="仿宋_GB2312" w:hAnsi="仿宋_GB2312" w:eastAsia="仿宋_GB2312" w:cs="仿宋_GB2312"/>
                <w:szCs w:val="21"/>
              </w:rPr>
            </w:pPr>
          </w:p>
        </w:tc>
        <w:tc>
          <w:tcPr>
            <w:tcW w:w="720" w:type="dxa"/>
            <w:noWrap/>
          </w:tcPr>
          <w:p>
            <w:pPr>
              <w:spacing w:line="480" w:lineRule="auto"/>
              <w:jc w:val="center"/>
              <w:rPr>
                <w:rFonts w:ascii="仿宋_GB2312" w:hAnsi="仿宋_GB2312" w:eastAsia="仿宋_GB2312" w:cs="仿宋_GB2312"/>
                <w:szCs w:val="21"/>
              </w:rPr>
            </w:pPr>
          </w:p>
        </w:tc>
        <w:tc>
          <w:tcPr>
            <w:tcW w:w="1080" w:type="dxa"/>
            <w:noWrap/>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53" w:type="dxa"/>
            <w:noWrap/>
          </w:tcPr>
          <w:p>
            <w:pPr>
              <w:spacing w:line="480" w:lineRule="auto"/>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1980" w:type="dxa"/>
            <w:noWrap/>
          </w:tcPr>
          <w:p>
            <w:pPr>
              <w:tabs>
                <w:tab w:val="left" w:pos="-420"/>
              </w:tabs>
              <w:jc w:val="center"/>
              <w:rPr>
                <w:rFonts w:ascii="仿宋_GB2312" w:hAnsi="仿宋_GB2312" w:eastAsia="仿宋_GB2312" w:cs="仿宋_GB2312"/>
                <w:sz w:val="24"/>
              </w:rPr>
            </w:pPr>
            <w:r>
              <w:rPr>
                <w:rFonts w:hint="eastAsia" w:ascii="仿宋_GB2312" w:hAnsi="仿宋_GB2312" w:eastAsia="仿宋_GB2312" w:cs="仿宋_GB2312"/>
                <w:sz w:val="24"/>
              </w:rPr>
              <w:t>钢筋工长</w:t>
            </w:r>
          </w:p>
        </w:tc>
        <w:tc>
          <w:tcPr>
            <w:tcW w:w="1440" w:type="dxa"/>
            <w:noWrap/>
          </w:tcPr>
          <w:p>
            <w:pPr>
              <w:spacing w:line="480" w:lineRule="auto"/>
              <w:jc w:val="center"/>
              <w:rPr>
                <w:rFonts w:ascii="仿宋_GB2312" w:hAnsi="仿宋_GB2312" w:eastAsia="仿宋_GB2312" w:cs="仿宋_GB2312"/>
                <w:szCs w:val="21"/>
              </w:rPr>
            </w:pPr>
          </w:p>
        </w:tc>
        <w:tc>
          <w:tcPr>
            <w:tcW w:w="720" w:type="dxa"/>
            <w:noWrap/>
          </w:tcPr>
          <w:p>
            <w:pPr>
              <w:spacing w:line="480" w:lineRule="auto"/>
              <w:jc w:val="center"/>
              <w:rPr>
                <w:rFonts w:ascii="仿宋_GB2312" w:hAnsi="仿宋_GB2312" w:eastAsia="仿宋_GB2312" w:cs="仿宋_GB2312"/>
                <w:szCs w:val="21"/>
              </w:rPr>
            </w:pPr>
          </w:p>
        </w:tc>
        <w:tc>
          <w:tcPr>
            <w:tcW w:w="1080" w:type="dxa"/>
            <w:noWrap/>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53" w:type="dxa"/>
            <w:noWrap/>
          </w:tcPr>
          <w:p>
            <w:pPr>
              <w:spacing w:line="480" w:lineRule="auto"/>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1980" w:type="dxa"/>
            <w:noWrap/>
          </w:tcPr>
          <w:p>
            <w:pPr>
              <w:tabs>
                <w:tab w:val="left" w:pos="-420"/>
              </w:tabs>
              <w:jc w:val="center"/>
              <w:rPr>
                <w:rFonts w:ascii="仿宋_GB2312" w:hAnsi="仿宋_GB2312" w:eastAsia="仿宋_GB2312" w:cs="仿宋_GB2312"/>
                <w:sz w:val="24"/>
              </w:rPr>
            </w:pPr>
            <w:r>
              <w:rPr>
                <w:rFonts w:hint="eastAsia" w:ascii="仿宋_GB2312" w:hAnsi="仿宋_GB2312" w:eastAsia="仿宋_GB2312" w:cs="仿宋_GB2312"/>
                <w:sz w:val="24"/>
              </w:rPr>
              <w:t>专业电工</w:t>
            </w:r>
          </w:p>
        </w:tc>
        <w:tc>
          <w:tcPr>
            <w:tcW w:w="1440" w:type="dxa"/>
            <w:noWrap/>
          </w:tcPr>
          <w:p>
            <w:pPr>
              <w:spacing w:line="480" w:lineRule="auto"/>
              <w:jc w:val="center"/>
              <w:rPr>
                <w:rFonts w:ascii="仿宋_GB2312" w:hAnsi="仿宋_GB2312" w:eastAsia="仿宋_GB2312" w:cs="仿宋_GB2312"/>
                <w:szCs w:val="21"/>
              </w:rPr>
            </w:pPr>
          </w:p>
        </w:tc>
        <w:tc>
          <w:tcPr>
            <w:tcW w:w="720" w:type="dxa"/>
            <w:noWrap/>
          </w:tcPr>
          <w:p>
            <w:pPr>
              <w:spacing w:line="480" w:lineRule="auto"/>
              <w:jc w:val="center"/>
              <w:rPr>
                <w:rFonts w:ascii="仿宋_GB2312" w:hAnsi="仿宋_GB2312" w:eastAsia="仿宋_GB2312" w:cs="仿宋_GB2312"/>
                <w:szCs w:val="21"/>
              </w:rPr>
            </w:pPr>
          </w:p>
        </w:tc>
        <w:tc>
          <w:tcPr>
            <w:tcW w:w="1080" w:type="dxa"/>
            <w:noWrap/>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53" w:type="dxa"/>
            <w:noWrap/>
          </w:tcPr>
          <w:p>
            <w:pPr>
              <w:spacing w:line="480" w:lineRule="auto"/>
              <w:jc w:val="center"/>
              <w:rPr>
                <w:rFonts w:ascii="仿宋_GB2312" w:hAnsi="仿宋_GB2312" w:eastAsia="仿宋_GB2312" w:cs="仿宋_GB2312"/>
                <w:b/>
                <w:bCs/>
                <w:szCs w:val="21"/>
              </w:rPr>
            </w:pPr>
            <w:r>
              <w:rPr>
                <w:rFonts w:hint="eastAsia" w:ascii="仿宋_GB2312" w:hAnsi="仿宋_GB2312" w:eastAsia="仿宋_GB2312" w:cs="仿宋_GB2312"/>
                <w:b/>
                <w:bCs/>
                <w:szCs w:val="21"/>
              </w:rPr>
              <w:t>附电工证（必有）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Cs w:val="21"/>
              </w:rPr>
            </w:pPr>
          </w:p>
        </w:tc>
        <w:tc>
          <w:tcPr>
            <w:tcW w:w="1980" w:type="dxa"/>
            <w:noWrap/>
            <w:vAlign w:val="center"/>
          </w:tcPr>
          <w:p>
            <w:pPr>
              <w:tabs>
                <w:tab w:val="left" w:pos="-420"/>
              </w:tabs>
              <w:jc w:val="center"/>
              <w:rPr>
                <w:rFonts w:ascii="仿宋_GB2312" w:hAnsi="仿宋_GB2312" w:eastAsia="仿宋_GB2312" w:cs="仿宋_GB2312"/>
                <w:szCs w:val="21"/>
              </w:rPr>
            </w:pPr>
          </w:p>
        </w:tc>
        <w:tc>
          <w:tcPr>
            <w:tcW w:w="1440" w:type="dxa"/>
            <w:noWrap/>
          </w:tcPr>
          <w:p>
            <w:pPr>
              <w:spacing w:line="480" w:lineRule="auto"/>
              <w:jc w:val="center"/>
              <w:rPr>
                <w:rFonts w:ascii="仿宋_GB2312" w:hAnsi="仿宋_GB2312" w:eastAsia="仿宋_GB2312" w:cs="仿宋_GB2312"/>
                <w:szCs w:val="21"/>
              </w:rPr>
            </w:pPr>
          </w:p>
        </w:tc>
        <w:tc>
          <w:tcPr>
            <w:tcW w:w="720" w:type="dxa"/>
            <w:noWrap/>
          </w:tcPr>
          <w:p>
            <w:pPr>
              <w:spacing w:line="480" w:lineRule="auto"/>
              <w:jc w:val="center"/>
              <w:rPr>
                <w:rFonts w:ascii="仿宋_GB2312" w:hAnsi="仿宋_GB2312" w:eastAsia="仿宋_GB2312" w:cs="仿宋_GB2312"/>
                <w:szCs w:val="21"/>
              </w:rPr>
            </w:pPr>
          </w:p>
        </w:tc>
        <w:tc>
          <w:tcPr>
            <w:tcW w:w="1080" w:type="dxa"/>
            <w:noWrap/>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53" w:type="dxa"/>
            <w:noWrap/>
          </w:tcPr>
          <w:p>
            <w:pPr>
              <w:spacing w:line="480" w:lineRule="auto"/>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Cs w:val="21"/>
              </w:rPr>
            </w:pPr>
          </w:p>
        </w:tc>
        <w:tc>
          <w:tcPr>
            <w:tcW w:w="1980" w:type="dxa"/>
            <w:noWrap/>
            <w:vAlign w:val="center"/>
          </w:tcPr>
          <w:p>
            <w:pPr>
              <w:tabs>
                <w:tab w:val="left" w:pos="-420"/>
              </w:tabs>
              <w:jc w:val="center"/>
              <w:rPr>
                <w:rFonts w:ascii="仿宋_GB2312" w:hAnsi="仿宋_GB2312" w:eastAsia="仿宋_GB2312" w:cs="仿宋_GB2312"/>
                <w:sz w:val="24"/>
              </w:rPr>
            </w:pPr>
          </w:p>
        </w:tc>
        <w:tc>
          <w:tcPr>
            <w:tcW w:w="1440" w:type="dxa"/>
            <w:noWrap/>
          </w:tcPr>
          <w:p>
            <w:pPr>
              <w:spacing w:line="480" w:lineRule="auto"/>
              <w:jc w:val="center"/>
              <w:rPr>
                <w:rFonts w:ascii="仿宋_GB2312" w:hAnsi="仿宋_GB2312" w:eastAsia="仿宋_GB2312" w:cs="仿宋_GB2312"/>
                <w:szCs w:val="21"/>
              </w:rPr>
            </w:pPr>
          </w:p>
        </w:tc>
        <w:tc>
          <w:tcPr>
            <w:tcW w:w="720" w:type="dxa"/>
            <w:noWrap/>
          </w:tcPr>
          <w:p>
            <w:pPr>
              <w:spacing w:line="480" w:lineRule="auto"/>
              <w:jc w:val="center"/>
              <w:rPr>
                <w:rFonts w:ascii="仿宋_GB2312" w:hAnsi="仿宋_GB2312" w:eastAsia="仿宋_GB2312" w:cs="仿宋_GB2312"/>
                <w:szCs w:val="21"/>
              </w:rPr>
            </w:pPr>
          </w:p>
        </w:tc>
        <w:tc>
          <w:tcPr>
            <w:tcW w:w="1080" w:type="dxa"/>
            <w:noWrap/>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53" w:type="dxa"/>
            <w:noWrap/>
          </w:tcPr>
          <w:p>
            <w:pPr>
              <w:spacing w:line="480" w:lineRule="auto"/>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Cs w:val="21"/>
              </w:rPr>
            </w:pPr>
          </w:p>
        </w:tc>
        <w:tc>
          <w:tcPr>
            <w:tcW w:w="1980" w:type="dxa"/>
            <w:noWrap/>
            <w:vAlign w:val="center"/>
          </w:tcPr>
          <w:p>
            <w:pPr>
              <w:tabs>
                <w:tab w:val="left" w:pos="-420"/>
              </w:tabs>
              <w:jc w:val="center"/>
              <w:rPr>
                <w:rFonts w:ascii="仿宋_GB2312" w:hAnsi="仿宋_GB2312" w:eastAsia="仿宋_GB2312" w:cs="仿宋_GB2312"/>
                <w:sz w:val="24"/>
              </w:rPr>
            </w:pPr>
          </w:p>
        </w:tc>
        <w:tc>
          <w:tcPr>
            <w:tcW w:w="1440" w:type="dxa"/>
            <w:noWrap/>
          </w:tcPr>
          <w:p>
            <w:pPr>
              <w:spacing w:line="480" w:lineRule="auto"/>
              <w:jc w:val="center"/>
              <w:rPr>
                <w:rFonts w:ascii="仿宋_GB2312" w:hAnsi="仿宋_GB2312" w:eastAsia="仿宋_GB2312" w:cs="仿宋_GB2312"/>
                <w:szCs w:val="21"/>
              </w:rPr>
            </w:pPr>
          </w:p>
        </w:tc>
        <w:tc>
          <w:tcPr>
            <w:tcW w:w="720" w:type="dxa"/>
            <w:noWrap/>
          </w:tcPr>
          <w:p>
            <w:pPr>
              <w:spacing w:line="480" w:lineRule="auto"/>
              <w:jc w:val="center"/>
              <w:rPr>
                <w:rFonts w:ascii="仿宋_GB2312" w:hAnsi="仿宋_GB2312" w:eastAsia="仿宋_GB2312" w:cs="仿宋_GB2312"/>
                <w:szCs w:val="21"/>
              </w:rPr>
            </w:pPr>
          </w:p>
        </w:tc>
        <w:tc>
          <w:tcPr>
            <w:tcW w:w="1080" w:type="dxa"/>
            <w:noWrap/>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53" w:type="dxa"/>
            <w:noWrap/>
          </w:tcPr>
          <w:p>
            <w:pPr>
              <w:spacing w:line="480" w:lineRule="auto"/>
              <w:jc w:val="center"/>
              <w:rPr>
                <w:rFonts w:ascii="仿宋_GB2312" w:hAnsi="仿宋_GB2312" w:eastAsia="仿宋_GB2312" w:cs="仿宋_GB2312"/>
                <w:szCs w:val="21"/>
              </w:rPr>
            </w:pPr>
          </w:p>
        </w:tc>
      </w:tr>
    </w:tbl>
    <w:p>
      <w:pPr>
        <w:jc w:val="both"/>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注：以上表格内容须如实完整填写，并按要求附相关证件复印件并加盖单位鲜章。</w:t>
      </w:r>
    </w:p>
    <w:p>
      <w:pP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rPr>
          <w:rFonts w:ascii="仿宋_GB2312" w:hAnsi="仿宋_GB2312" w:eastAsia="仿宋_GB2312" w:cs="仿宋_GB2312"/>
          <w:sz w:val="28"/>
          <w:szCs w:val="32"/>
        </w:rPr>
      </w:pPr>
      <w:r>
        <w:rPr>
          <w:rFonts w:hint="eastAsia" w:ascii="仿宋_GB2312" w:hAnsi="仿宋_GB2312" w:eastAsia="仿宋_GB2312" w:cs="仿宋_GB2312"/>
          <w:b/>
          <w:sz w:val="28"/>
          <w:szCs w:val="32"/>
        </w:rPr>
        <w:t>（四）</w:t>
      </w:r>
      <w:r>
        <w:rPr>
          <w:rFonts w:hint="eastAsia" w:ascii="仿宋_GB2312" w:hAnsi="仿宋_GB2312" w:eastAsia="仿宋_GB2312" w:cs="仿宋_GB2312"/>
          <w:b/>
          <w:sz w:val="28"/>
          <w:szCs w:val="28"/>
          <w:lang w:eastAsia="zh-CN"/>
        </w:rPr>
        <w:t>乐和乐都步行区车行环道改造工程</w:t>
      </w:r>
      <w:r>
        <w:rPr>
          <w:rFonts w:hint="eastAsia" w:ascii="仿宋_GB2312" w:hAnsi="仿宋_GB2312" w:eastAsia="仿宋_GB2312" w:cs="仿宋_GB2312"/>
          <w:b/>
          <w:sz w:val="28"/>
          <w:szCs w:val="28"/>
        </w:rPr>
        <w:t>劳务分包清单报价表（附U盘）</w:t>
      </w:r>
    </w:p>
    <w:p>
      <w:pPr>
        <w:jc w:val="center"/>
        <w:rPr>
          <w:rFonts w:ascii="仿宋_GB2312" w:hAnsi="仿宋_GB2312" w:eastAsia="仿宋_GB2312" w:cs="仿宋_GB2312"/>
          <w:b/>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宋体" w:hAnsi="宋体" w:eastAsia="仿宋_GB2312" w:cs="宋体"/>
          <w:b/>
          <w:bCs/>
          <w:color w:val="000000" w:themeColor="text1"/>
          <w:kern w:val="0"/>
          <w:sz w:val="32"/>
          <w:szCs w:val="32"/>
          <w:highlight w:val="yellow"/>
          <w14:textFill>
            <w14:solidFill>
              <w14:schemeClr w14:val="tx1"/>
            </w14:solidFill>
          </w14:textFill>
        </w:rPr>
      </w:pPr>
      <w:r>
        <w:rPr>
          <w:rFonts w:hint="eastAsia" w:ascii="仿宋_GB2312" w:hAnsi="仿宋_GB2312" w:eastAsia="仿宋_GB2312" w:cs="仿宋_GB2312"/>
          <w:b/>
          <w:bCs/>
          <w:color w:val="000000" w:themeColor="text1"/>
          <w:sz w:val="28"/>
          <w:szCs w:val="32"/>
          <w14:textFill>
            <w14:solidFill>
              <w14:schemeClr w14:val="tx1"/>
            </w14:solidFill>
          </w14:textFill>
        </w:rPr>
        <w:t>附件四</w:t>
      </w:r>
      <w:r>
        <w:rPr>
          <w:rFonts w:hint="eastAsia" w:ascii="仿宋_GB2312" w:hAnsi="仿宋_GB2312" w:eastAsia="仿宋_GB2312" w:cs="仿宋_GB2312"/>
          <w:b/>
          <w:bCs/>
          <w:color w:val="000000" w:themeColor="text1"/>
          <w:sz w:val="28"/>
          <w:szCs w:val="32"/>
          <w:lang w:eastAsia="zh-CN"/>
          <w14:textFill>
            <w14:solidFill>
              <w14:schemeClr w14:val="tx1"/>
            </w14:solidFill>
          </w14:textFill>
        </w:rPr>
        <w:t>乐和乐都步行区车行环道改造工程</w:t>
      </w:r>
      <w:r>
        <w:rPr>
          <w:rFonts w:hint="eastAsia" w:ascii="仿宋_GB2312" w:hAnsi="仿宋_GB2312" w:eastAsia="仿宋_GB2312" w:cs="仿宋_GB2312"/>
          <w:b/>
          <w:bCs/>
          <w:color w:val="000000" w:themeColor="text1"/>
          <w:sz w:val="28"/>
          <w:szCs w:val="32"/>
          <w14:textFill>
            <w14:solidFill>
              <w14:schemeClr w14:val="tx1"/>
            </w14:solidFill>
          </w14:textFill>
        </w:rPr>
        <w:t>劳务分包清单报价表</w:t>
      </w:r>
    </w:p>
    <w:p>
      <w:pPr>
        <w:widowControl/>
        <w:jc w:val="both"/>
        <w:textAlignment w:val="center"/>
        <w:rPr>
          <w:rFonts w:hint="eastAsia" w:ascii="仿宋_GB2312" w:hAnsi="仿宋_GB2312" w:eastAsia="仿宋_GB2312" w:cs="仿宋_GB2312"/>
          <w:color w:val="000000" w:themeColor="text1"/>
          <w:sz w:val="28"/>
          <w:szCs w:val="32"/>
          <w14:textFill>
            <w14:solidFill>
              <w14:schemeClr w14:val="tx1"/>
            </w14:solidFill>
          </w14:textFill>
        </w:rPr>
      </w:pPr>
    </w:p>
    <w:p>
      <w:pPr>
        <w:widowControl/>
        <w:jc w:val="both"/>
        <w:textAlignment w:val="center"/>
        <w:rPr>
          <w:rFonts w:hint="eastAsia" w:ascii="仿宋_GB2312" w:hAnsi="仿宋_GB2312" w:eastAsia="仿宋_GB2312" w:cs="仿宋_GB2312"/>
          <w:color w:val="000000" w:themeColor="text1"/>
          <w:sz w:val="28"/>
          <w:szCs w:val="32"/>
          <w14:textFill>
            <w14:solidFill>
              <w14:schemeClr w14:val="tx1"/>
            </w14:solidFill>
          </w14:textFill>
        </w:rPr>
      </w:pPr>
    </w:p>
    <w:p>
      <w:pPr>
        <w:widowControl/>
        <w:jc w:val="both"/>
        <w:textAlignment w:val="center"/>
        <w:rPr>
          <w:rFonts w:hint="eastAsia" w:ascii="仿宋_GB2312" w:hAnsi="仿宋_GB2312" w:eastAsia="仿宋_GB2312" w:cs="仿宋_GB2312"/>
          <w:color w:val="000000" w:themeColor="text1"/>
          <w:sz w:val="28"/>
          <w:szCs w:val="32"/>
          <w14:textFill>
            <w14:solidFill>
              <w14:schemeClr w14:val="tx1"/>
            </w14:solidFill>
          </w14:textFill>
        </w:rPr>
      </w:pPr>
    </w:p>
    <w:p>
      <w:pPr>
        <w:widowControl/>
        <w:jc w:val="both"/>
        <w:textAlignment w:val="center"/>
        <w:rPr>
          <w:rFonts w:hint="eastAsia" w:ascii="仿宋_GB2312" w:hAnsi="仿宋_GB2312" w:eastAsia="仿宋_GB2312" w:cs="仿宋_GB2312"/>
          <w:color w:val="000000" w:themeColor="text1"/>
          <w:sz w:val="28"/>
          <w:szCs w:val="32"/>
          <w14:textFill>
            <w14:solidFill>
              <w14:schemeClr w14:val="tx1"/>
            </w14:solidFill>
          </w14:textFill>
        </w:rPr>
      </w:pPr>
    </w:p>
    <w:p>
      <w:pPr>
        <w:widowControl/>
        <w:jc w:val="both"/>
        <w:textAlignment w:val="center"/>
        <w:rPr>
          <w:rFonts w:hint="eastAsia" w:ascii="仿宋_GB2312" w:hAnsi="仿宋_GB2312" w:eastAsia="仿宋_GB2312" w:cs="仿宋_GB2312"/>
          <w:color w:val="000000" w:themeColor="text1"/>
          <w:sz w:val="28"/>
          <w:szCs w:val="32"/>
          <w14:textFill>
            <w14:solidFill>
              <w14:schemeClr w14:val="tx1"/>
            </w14:solidFill>
          </w14:textFill>
        </w:rPr>
      </w:pPr>
    </w:p>
    <w:p>
      <w:pPr>
        <w:widowControl/>
        <w:jc w:val="both"/>
        <w:textAlignment w:val="center"/>
        <w:rPr>
          <w:rFonts w:hint="eastAsia" w:ascii="仿宋_GB2312" w:hAnsi="仿宋_GB2312" w:eastAsia="仿宋_GB2312" w:cs="仿宋_GB2312"/>
          <w:color w:val="000000" w:themeColor="text1"/>
          <w:sz w:val="28"/>
          <w:szCs w:val="32"/>
          <w14:textFill>
            <w14:solidFill>
              <w14:schemeClr w14:val="tx1"/>
            </w14:solidFill>
          </w14:textFill>
        </w:rPr>
      </w:pPr>
    </w:p>
    <w:p>
      <w:pPr>
        <w:widowControl/>
        <w:jc w:val="both"/>
        <w:textAlignment w:val="center"/>
        <w:rPr>
          <w:rFonts w:hint="eastAsia" w:ascii="仿宋_GB2312" w:hAnsi="仿宋_GB2312" w:eastAsia="仿宋_GB2312" w:cs="仿宋_GB2312"/>
          <w:color w:val="000000" w:themeColor="text1"/>
          <w:sz w:val="28"/>
          <w:szCs w:val="32"/>
          <w14:textFill>
            <w14:solidFill>
              <w14:schemeClr w14:val="tx1"/>
            </w14:solidFill>
          </w14:textFill>
        </w:rPr>
      </w:pPr>
    </w:p>
    <w:p>
      <w:pPr>
        <w:widowControl/>
        <w:jc w:val="both"/>
        <w:textAlignment w:val="center"/>
        <w:rPr>
          <w:rFonts w:hint="eastAsia" w:ascii="仿宋_GB2312" w:hAnsi="仿宋_GB2312" w:eastAsia="仿宋_GB2312" w:cs="仿宋_GB2312"/>
          <w:color w:val="000000" w:themeColor="text1"/>
          <w:sz w:val="28"/>
          <w:szCs w:val="32"/>
          <w14:textFill>
            <w14:solidFill>
              <w14:schemeClr w14:val="tx1"/>
            </w14:solidFill>
          </w14:textFill>
        </w:rPr>
      </w:pPr>
    </w:p>
    <w:p>
      <w:pPr>
        <w:widowControl/>
        <w:jc w:val="both"/>
        <w:textAlignment w:val="center"/>
        <w:rPr>
          <w:rFonts w:hint="eastAsia" w:ascii="仿宋_GB2312" w:hAnsi="仿宋_GB2312" w:eastAsia="仿宋_GB2312" w:cs="仿宋_GB2312"/>
          <w:color w:val="000000" w:themeColor="text1"/>
          <w:sz w:val="28"/>
          <w:szCs w:val="32"/>
          <w14:textFill>
            <w14:solidFill>
              <w14:schemeClr w14:val="tx1"/>
            </w14:solidFill>
          </w14:textFill>
        </w:rPr>
      </w:pPr>
    </w:p>
    <w:p>
      <w:pPr>
        <w:widowControl/>
        <w:jc w:val="both"/>
        <w:textAlignment w:val="center"/>
        <w:rPr>
          <w:rFonts w:hint="eastAsia" w:ascii="仿宋_GB2312" w:hAnsi="仿宋_GB2312" w:eastAsia="仿宋_GB2312" w:cs="仿宋_GB2312"/>
          <w:color w:val="000000" w:themeColor="text1"/>
          <w:sz w:val="28"/>
          <w:szCs w:val="32"/>
          <w14:textFill>
            <w14:solidFill>
              <w14:schemeClr w14:val="tx1"/>
            </w14:solidFill>
          </w14:textFill>
        </w:rPr>
      </w:pPr>
    </w:p>
    <w:p>
      <w:pPr>
        <w:widowControl/>
        <w:jc w:val="both"/>
        <w:textAlignment w:val="center"/>
        <w:rPr>
          <w:rFonts w:hint="eastAsia" w:ascii="仿宋_GB2312" w:hAnsi="仿宋_GB2312" w:eastAsia="仿宋_GB2312" w:cs="仿宋_GB2312"/>
          <w:color w:val="000000" w:themeColor="text1"/>
          <w:sz w:val="28"/>
          <w:szCs w:val="32"/>
          <w14:textFill>
            <w14:solidFill>
              <w14:schemeClr w14:val="tx1"/>
            </w14:solidFill>
          </w14:textFill>
        </w:rPr>
      </w:pPr>
    </w:p>
    <w:p>
      <w:pPr>
        <w:widowControl/>
        <w:jc w:val="both"/>
        <w:textAlignment w:val="center"/>
        <w:rPr>
          <w:rFonts w:hint="eastAsia" w:ascii="仿宋_GB2312" w:hAnsi="仿宋_GB2312" w:eastAsia="仿宋_GB2312" w:cs="仿宋_GB2312"/>
          <w:color w:val="000000" w:themeColor="text1"/>
          <w:sz w:val="28"/>
          <w:szCs w:val="32"/>
          <w14:textFill>
            <w14:solidFill>
              <w14:schemeClr w14:val="tx1"/>
            </w14:solidFill>
          </w14:textFill>
        </w:rPr>
      </w:pPr>
    </w:p>
    <w:p>
      <w:pPr>
        <w:widowControl/>
        <w:jc w:val="both"/>
        <w:textAlignment w:val="center"/>
        <w:rPr>
          <w:rFonts w:hint="eastAsia" w:ascii="仿宋_GB2312" w:hAnsi="仿宋_GB2312" w:eastAsia="仿宋_GB2312" w:cs="仿宋_GB2312"/>
          <w:color w:val="000000" w:themeColor="text1"/>
          <w:sz w:val="28"/>
          <w:szCs w:val="32"/>
          <w14:textFill>
            <w14:solidFill>
              <w14:schemeClr w14:val="tx1"/>
            </w14:solidFill>
          </w14:textFill>
        </w:rPr>
      </w:pPr>
    </w:p>
    <w:p>
      <w:pPr>
        <w:widowControl/>
        <w:jc w:val="both"/>
        <w:textAlignment w:val="center"/>
        <w:rPr>
          <w:rFonts w:hint="eastAsia" w:ascii="仿宋_GB2312" w:hAnsi="仿宋_GB2312" w:eastAsia="仿宋_GB2312" w:cs="仿宋_GB2312"/>
          <w:color w:val="000000" w:themeColor="text1"/>
          <w:sz w:val="28"/>
          <w:szCs w:val="32"/>
          <w14:textFill>
            <w14:solidFill>
              <w14:schemeClr w14:val="tx1"/>
            </w14:solidFill>
          </w14:textFill>
        </w:rPr>
      </w:pPr>
    </w:p>
    <w:p>
      <w:pPr>
        <w:widowControl/>
        <w:jc w:val="both"/>
        <w:textAlignment w:val="center"/>
        <w:rPr>
          <w:rFonts w:hint="eastAsia" w:ascii="仿宋_GB2312" w:hAnsi="仿宋_GB2312" w:eastAsia="仿宋_GB2312" w:cs="仿宋_GB2312"/>
          <w:color w:val="000000" w:themeColor="text1"/>
          <w:sz w:val="28"/>
          <w:szCs w:val="32"/>
          <w14:textFill>
            <w14:solidFill>
              <w14:schemeClr w14:val="tx1"/>
            </w14:solidFill>
          </w14:textFill>
        </w:rPr>
      </w:pPr>
    </w:p>
    <w:p>
      <w:pPr>
        <w:widowControl/>
        <w:jc w:val="both"/>
        <w:textAlignment w:val="center"/>
        <w:rPr>
          <w:rFonts w:hint="eastAsia" w:ascii="仿宋_GB2312" w:hAnsi="仿宋_GB2312" w:eastAsia="仿宋_GB2312" w:cs="仿宋_GB2312"/>
          <w:color w:val="000000" w:themeColor="text1"/>
          <w:sz w:val="28"/>
          <w:szCs w:val="32"/>
          <w14:textFill>
            <w14:solidFill>
              <w14:schemeClr w14:val="tx1"/>
            </w14:solidFill>
          </w14:textFill>
        </w:rPr>
      </w:pPr>
    </w:p>
    <w:p>
      <w:pPr>
        <w:widowControl/>
        <w:jc w:val="both"/>
        <w:textAlignment w:val="center"/>
        <w:rPr>
          <w:rFonts w:hint="eastAsia" w:ascii="仿宋_GB2312" w:hAnsi="仿宋_GB2312" w:eastAsia="仿宋_GB2312" w:cs="仿宋_GB2312"/>
          <w:color w:val="000000" w:themeColor="text1"/>
          <w:sz w:val="28"/>
          <w:szCs w:val="32"/>
          <w14:textFill>
            <w14:solidFill>
              <w14:schemeClr w14:val="tx1"/>
            </w14:solidFill>
          </w14:textFill>
        </w:rPr>
      </w:pPr>
    </w:p>
    <w:p>
      <w:pPr>
        <w:widowControl/>
        <w:jc w:val="both"/>
        <w:textAlignment w:val="center"/>
        <w:rPr>
          <w:rFonts w:hint="eastAsia" w:ascii="仿宋_GB2312" w:hAnsi="仿宋_GB2312" w:eastAsia="仿宋_GB2312" w:cs="仿宋_GB2312"/>
          <w:color w:val="000000" w:themeColor="text1"/>
          <w:sz w:val="28"/>
          <w:szCs w:val="32"/>
          <w14:textFill>
            <w14:solidFill>
              <w14:schemeClr w14:val="tx1"/>
            </w14:solidFill>
          </w14:textFill>
        </w:rPr>
      </w:pPr>
    </w:p>
    <w:p>
      <w:pPr>
        <w:widowControl/>
        <w:jc w:val="both"/>
        <w:textAlignment w:val="center"/>
        <w:rPr>
          <w:rFonts w:hint="eastAsia" w:ascii="仿宋_GB2312" w:hAnsi="仿宋_GB2312" w:eastAsia="仿宋_GB2312" w:cs="仿宋_GB2312"/>
          <w:color w:val="000000" w:themeColor="text1"/>
          <w:sz w:val="28"/>
          <w:szCs w:val="32"/>
          <w14:textFill>
            <w14:solidFill>
              <w14:schemeClr w14:val="tx1"/>
            </w14:solidFill>
          </w14:textFill>
        </w:rPr>
      </w:pPr>
    </w:p>
    <w:p>
      <w:pPr>
        <w:widowControl/>
        <w:jc w:val="both"/>
        <w:textAlignment w:val="center"/>
        <w:rPr>
          <w:rFonts w:hint="eastAsia" w:ascii="仿宋_GB2312" w:hAnsi="仿宋_GB2312" w:eastAsia="仿宋_GB2312" w:cs="仿宋_GB2312"/>
          <w:color w:val="000000" w:themeColor="text1"/>
          <w:sz w:val="28"/>
          <w:szCs w:val="32"/>
          <w14:textFill>
            <w14:solidFill>
              <w14:schemeClr w14:val="tx1"/>
            </w14:solidFill>
          </w14:textFill>
        </w:rPr>
      </w:pPr>
    </w:p>
    <w:p>
      <w:pPr>
        <w:widowControl/>
        <w:jc w:val="both"/>
        <w:textAlignment w:val="center"/>
        <w:rPr>
          <w:rFonts w:hint="eastAsia" w:ascii="仿宋_GB2312" w:hAnsi="仿宋_GB2312" w:eastAsia="仿宋_GB2312" w:cs="仿宋_GB2312"/>
          <w:color w:val="000000" w:themeColor="text1"/>
          <w:sz w:val="28"/>
          <w:szCs w:val="32"/>
          <w14:textFill>
            <w14:solidFill>
              <w14:schemeClr w14:val="tx1"/>
            </w14:solidFill>
          </w14:textFill>
        </w:rPr>
      </w:pPr>
    </w:p>
    <w:p>
      <w:pPr>
        <w:widowControl/>
        <w:jc w:val="both"/>
        <w:textAlignment w:val="center"/>
        <w:rPr>
          <w:rFonts w:hint="eastAsia" w:ascii="仿宋_GB2312" w:hAnsi="仿宋_GB2312" w:eastAsia="仿宋_GB2312" w:cs="仿宋_GB2312"/>
          <w:color w:val="000000" w:themeColor="text1"/>
          <w:sz w:val="28"/>
          <w:szCs w:val="32"/>
          <w14:textFill>
            <w14:solidFill>
              <w14:schemeClr w14:val="tx1"/>
            </w14:solidFill>
          </w14:textFill>
        </w:rPr>
      </w:pPr>
    </w:p>
    <w:p>
      <w:pPr>
        <w:widowControl/>
        <w:jc w:val="both"/>
        <w:textAlignment w:val="center"/>
        <w:rPr>
          <w:rFonts w:hint="eastAsia" w:ascii="仿宋_GB2312" w:hAnsi="仿宋_GB2312" w:eastAsia="仿宋_GB2312" w:cs="仿宋_GB2312"/>
          <w:color w:val="000000" w:themeColor="text1"/>
          <w:sz w:val="28"/>
          <w:szCs w:val="32"/>
          <w14:textFill>
            <w14:solidFill>
              <w14:schemeClr w14:val="tx1"/>
            </w14:solidFill>
          </w14:textFill>
        </w:rPr>
      </w:pPr>
    </w:p>
    <w:p>
      <w:pPr>
        <w:widowControl/>
        <w:jc w:val="center"/>
        <w:textAlignment w:val="center"/>
        <w:rPr>
          <w:rFonts w:ascii="仿宋_GB2312" w:hAnsi="仿宋_GB2312" w:eastAsia="仿宋_GB2312" w:cs="仿宋_GB2312"/>
          <w:b/>
          <w:bCs/>
          <w:color w:val="000000" w:themeColor="text1"/>
          <w:sz w:val="28"/>
          <w:szCs w:val="32"/>
          <w14:textFill>
            <w14:solidFill>
              <w14:schemeClr w14:val="tx1"/>
            </w14:solidFill>
          </w14:textFill>
        </w:rPr>
      </w:pPr>
      <w:r>
        <w:rPr>
          <w:rFonts w:hint="eastAsia" w:ascii="仿宋_GB2312" w:hAnsi="仿宋_GB2312" w:eastAsia="仿宋_GB2312" w:cs="仿宋_GB2312"/>
          <w:b/>
          <w:bCs/>
          <w:color w:val="000000" w:themeColor="text1"/>
          <w:sz w:val="28"/>
          <w:szCs w:val="32"/>
          <w14:textFill>
            <w14:solidFill>
              <w14:schemeClr w14:val="tx1"/>
            </w14:solidFill>
          </w14:textFill>
        </w:rPr>
        <w:t>附件五</w:t>
      </w:r>
      <w:r>
        <w:rPr>
          <w:rFonts w:hint="eastAsia" w:ascii="仿宋_GB2312" w:hAnsi="仿宋_GB2312" w:eastAsia="仿宋_GB2312" w:cs="仿宋_GB2312"/>
          <w:b/>
          <w:bCs/>
          <w:color w:val="000000" w:themeColor="text1"/>
          <w:sz w:val="28"/>
          <w:szCs w:val="32"/>
          <w:lang w:eastAsia="zh-CN"/>
          <w14:textFill>
            <w14:solidFill>
              <w14:schemeClr w14:val="tx1"/>
            </w14:solidFill>
          </w14:textFill>
        </w:rPr>
        <w:t>：乐和乐都步行区车行环道改造工程</w:t>
      </w:r>
      <w:r>
        <w:rPr>
          <w:rFonts w:hint="eastAsia" w:ascii="仿宋_GB2312" w:hAnsi="仿宋_GB2312" w:eastAsia="仿宋_GB2312" w:cs="仿宋_GB2312"/>
          <w:b/>
          <w:bCs/>
          <w:color w:val="000000" w:themeColor="text1"/>
          <w:sz w:val="28"/>
          <w:szCs w:val="32"/>
          <w14:textFill>
            <w14:solidFill>
              <w14:schemeClr w14:val="tx1"/>
            </w14:solidFill>
          </w14:textFill>
        </w:rPr>
        <w:t>劳务分包清单总价最高限价及单价最高限价表</w:t>
      </w: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b/>
          <w:bCs/>
          <w:sz w:val="28"/>
          <w:szCs w:val="32"/>
        </w:rPr>
      </w:pPr>
      <w:r>
        <w:rPr>
          <w:rFonts w:hint="eastAsia" w:ascii="仿宋_GB2312" w:hAnsi="仿宋_GB2312" w:eastAsia="仿宋_GB2312" w:cs="仿宋_GB2312"/>
          <w:b/>
          <w:bCs/>
          <w:sz w:val="28"/>
          <w:szCs w:val="32"/>
        </w:rPr>
        <w:t>附件六：</w:t>
      </w:r>
      <w:r>
        <w:rPr>
          <w:rFonts w:hint="eastAsia" w:ascii="仿宋_GB2312" w:hAnsi="仿宋_GB2312" w:eastAsia="仿宋_GB2312" w:cs="仿宋_GB2312"/>
          <w:b/>
          <w:bCs/>
          <w:sz w:val="28"/>
          <w:szCs w:val="32"/>
          <w:lang w:eastAsia="zh-CN"/>
        </w:rPr>
        <w:t>乐和乐都步行区车行环道改造工程</w:t>
      </w:r>
      <w:r>
        <w:rPr>
          <w:rFonts w:hint="eastAsia" w:ascii="仿宋_GB2312" w:hAnsi="仿宋_GB2312" w:eastAsia="仿宋_GB2312" w:cs="仿宋_GB2312"/>
          <w:b/>
          <w:bCs/>
          <w:sz w:val="28"/>
          <w:szCs w:val="32"/>
        </w:rPr>
        <w:t>图纸（电子版）</w:t>
      </w: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
      <w:pPr>
        <w:widowControl/>
        <w:jc w:val="center"/>
        <w:textAlignment w:val="center"/>
        <w:rPr>
          <w:rFonts w:ascii="宋体" w:hAnsi="宋体" w:cs="宋体"/>
          <w:b/>
          <w:color w:val="000000"/>
          <w:kern w:val="0"/>
          <w:sz w:val="32"/>
          <w:szCs w:val="32"/>
        </w:rPr>
      </w:pPr>
    </w:p>
    <w:p/>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4A2ABE8-0BFB-4B97-9B89-DC655871A1B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33BDE7E1-17E2-4F74-B09E-78A74FF7B6BF}"/>
  </w:font>
  <w:font w:name="仿宋_GB2312">
    <w:panose1 w:val="02010609030101010101"/>
    <w:charset w:val="86"/>
    <w:family w:val="modern"/>
    <w:pitch w:val="default"/>
    <w:sig w:usb0="00000000" w:usb1="00000000" w:usb2="00000000" w:usb3="00000000" w:csb0="00000000" w:csb1="00000000"/>
    <w:embedRegular r:id="rId3" w:fontKey="{1BE1BE3C-79F2-45AC-B648-FB146574D6E0}"/>
  </w:font>
  <w:font w:name="??_GB2312">
    <w:altName w:val="微软雅黑"/>
    <w:panose1 w:val="00000000000000000000"/>
    <w:charset w:val="00"/>
    <w:family w:val="auto"/>
    <w:pitch w:val="default"/>
    <w:sig w:usb0="00000000" w:usb1="00000000" w:usb2="00000000" w:usb3="00000000" w:csb0="00040001" w:csb1="00000000"/>
    <w:embedRegular r:id="rId4" w:fontKey="{F18E2D81-272A-49CA-A8CB-744AA8427AAA}"/>
  </w:font>
  <w:font w:name="方正仿宋_GBK">
    <w:panose1 w:val="02000000000000000000"/>
    <w:charset w:val="86"/>
    <w:family w:val="script"/>
    <w:pitch w:val="default"/>
    <w:sig w:usb0="A00002BF" w:usb1="38CF7CFA" w:usb2="00082016" w:usb3="00000000" w:csb0="00040001" w:csb1="00000000"/>
    <w:embedRegular r:id="rId5" w:fontKey="{86E0EC8B-C204-4112-801F-E641AC3C0675}"/>
  </w:font>
  <w:font w:name="Helvetica">
    <w:altName w:val="Arial"/>
    <w:panose1 w:val="020B0604020202020204"/>
    <w:charset w:val="00"/>
    <w:family w:val="swiss"/>
    <w:pitch w:val="default"/>
    <w:sig w:usb0="00000000" w:usb1="00000000" w:usb2="00000008" w:usb3="00000000" w:csb0="000001FF" w:csb1="00000000"/>
    <w:embedRegular r:id="rId6" w:fontKey="{779242E0-F422-4CCB-B4B2-D82C9DF565A8}"/>
  </w:font>
  <w:font w:name="仿宋">
    <w:panose1 w:val="02010609060101010101"/>
    <w:charset w:val="86"/>
    <w:family w:val="auto"/>
    <w:pitch w:val="default"/>
    <w:sig w:usb0="800002BF" w:usb1="38CF7CFA" w:usb2="00000016" w:usb3="00000000" w:csb0="00040001" w:csb1="00000000"/>
    <w:embedRegular r:id="rId7" w:fontKey="{E6E578D7-A424-435A-87E7-795A77E9A149}"/>
  </w:font>
  <w:font w:name="Arial">
    <w:panose1 w:val="020B0604020202020204"/>
    <w:charset w:val="00"/>
    <w:family w:val="swiss"/>
    <w:pitch w:val="default"/>
    <w:sig w:usb0="E0002EFF" w:usb1="C0007843" w:usb2="00000009" w:usb3="00000000" w:csb0="400001FF" w:csb1="FFFF0000"/>
  </w:font>
  <w:font w:name="微软雅黑">
    <w:panose1 w:val="020B0503020204020204"/>
    <w:charset w:val="86"/>
    <w:family w:val="auto"/>
    <w:pitch w:val="default"/>
    <w:sig w:usb0="80000287" w:usb1="28CF3C50" w:usb2="00000016" w:usb3="00000000" w:csb0="0004001F" w:csb1="00000000"/>
  </w:font>
  <w:font w:name="微软雅黑 Light">
    <w:panose1 w:val="020B0502040204020203"/>
    <w:charset w:val="86"/>
    <w:family w:val="auto"/>
    <w:pitch w:val="default"/>
    <w:sig w:usb0="80000287" w:usb1="28CF0010" w:usb2="00000016" w:usb3="00000000" w:csb0="0004001F" w:csb1="00000000"/>
  </w:font>
  <w:font w:name="方正小标宋简体">
    <w:panose1 w:val="02000000000000000000"/>
    <w:charset w:val="86"/>
    <w:family w:val="auto"/>
    <w:pitch w:val="default"/>
    <w:sig w:usb0="00000001" w:usb1="08000000" w:usb2="00000000" w:usb3="00000000" w:csb0="00040000" w:csb1="00000000"/>
  </w:font>
  <w:font w:name="Calibri Light">
    <w:panose1 w:val="020F03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4"/>
                            <w:rPr>
                              <w:rStyle w:val="13"/>
                            </w:rPr>
                          </w:pPr>
                          <w:r>
                            <w:fldChar w:fldCharType="begin"/>
                          </w:r>
                          <w:r>
                            <w:rPr>
                              <w:rStyle w:val="13"/>
                            </w:rPr>
                            <w:instrText xml:space="preserve">PAGE  </w:instrText>
                          </w:r>
                          <w:r>
                            <w:fldChar w:fldCharType="separate"/>
                          </w:r>
                          <w:r>
                            <w:rPr>
                              <w:rStyle w:val="13"/>
                            </w:rPr>
                            <w:t>25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mCS9MAAAAFAQAADwAAAAAAAAABACAAAAAiAAAAZHJzL2Rvd25yZXYueG1sUEsBAhQAFAAA&#10;AAgAh07iQDSm+r67AQAAYwMAAA4AAAAAAAAAAQAgAAAAIgEAAGRycy9lMm9Eb2MueG1sUEsFBgAA&#10;AAAGAAYAWQEAAE8FAAAAAA==&#10;">
              <v:fill on="f" focussize="0,0"/>
              <v:stroke on="f" weight="1.25pt"/>
              <v:imagedata o:title=""/>
              <o:lock v:ext="edit" aspectratio="f"/>
              <v:textbox inset="0mm,0mm,0mm,0mm" style="mso-fit-shape-to-text:t;">
                <w:txbxContent>
                  <w:p>
                    <w:pPr>
                      <w:pStyle w:val="4"/>
                      <w:rPr>
                        <w:rStyle w:val="13"/>
                      </w:rPr>
                    </w:pPr>
                    <w:r>
                      <w:fldChar w:fldCharType="begin"/>
                    </w:r>
                    <w:r>
                      <w:rPr>
                        <w:rStyle w:val="13"/>
                      </w:rPr>
                      <w:instrText xml:space="preserve">PAGE  </w:instrText>
                    </w:r>
                    <w:r>
                      <w:fldChar w:fldCharType="separate"/>
                    </w:r>
                    <w:r>
                      <w:rPr>
                        <w:rStyle w:val="13"/>
                      </w:rPr>
                      <w:t>25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3"/>
      </w:rPr>
    </w:pPr>
    <w:r>
      <w:fldChar w:fldCharType="begin"/>
    </w:r>
    <w:r>
      <w:rPr>
        <w:rStyle w:val="13"/>
      </w:rPr>
      <w:instrText xml:space="preserve">PAGE  </w:instrText>
    </w:r>
    <w:r>
      <w:fldChar w:fldCharType="end"/>
    </w:r>
  </w:p>
  <w:p>
    <w:pPr>
      <w:pStyle w:val="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outlineLvl w:val="0"/>
      <w:rPr>
        <w:rFonts w:ascii="Calibri" w:hAnsi="Calibri" w:eastAsia="仿宋_GB2312" w:cs="仿宋_GB2312"/>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0DDC0"/>
    <w:multiLevelType w:val="singleLevel"/>
    <w:tmpl w:val="56E0DDC0"/>
    <w:lvl w:ilvl="0" w:tentative="0">
      <w:start w:val="9"/>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6C7B75"/>
    <w:rsid w:val="00085AA5"/>
    <w:rsid w:val="002E133E"/>
    <w:rsid w:val="003A5829"/>
    <w:rsid w:val="003F696F"/>
    <w:rsid w:val="004021B9"/>
    <w:rsid w:val="004322AB"/>
    <w:rsid w:val="0053527E"/>
    <w:rsid w:val="005C7FF7"/>
    <w:rsid w:val="00622F64"/>
    <w:rsid w:val="006D3B59"/>
    <w:rsid w:val="008A79BC"/>
    <w:rsid w:val="009256AC"/>
    <w:rsid w:val="009915DA"/>
    <w:rsid w:val="00B653A2"/>
    <w:rsid w:val="00BD7DC2"/>
    <w:rsid w:val="00C76B33"/>
    <w:rsid w:val="00EF6972"/>
    <w:rsid w:val="00F540B5"/>
    <w:rsid w:val="0C077A5F"/>
    <w:rsid w:val="0D3F325A"/>
    <w:rsid w:val="11006316"/>
    <w:rsid w:val="1A821F5E"/>
    <w:rsid w:val="1D3904CF"/>
    <w:rsid w:val="1FD5482F"/>
    <w:rsid w:val="276230A8"/>
    <w:rsid w:val="2E26503A"/>
    <w:rsid w:val="2EFC463E"/>
    <w:rsid w:val="31C42A17"/>
    <w:rsid w:val="325624CA"/>
    <w:rsid w:val="355D3C48"/>
    <w:rsid w:val="35E57D51"/>
    <w:rsid w:val="35F30C1F"/>
    <w:rsid w:val="366240C0"/>
    <w:rsid w:val="36691A29"/>
    <w:rsid w:val="38980076"/>
    <w:rsid w:val="3E576B4D"/>
    <w:rsid w:val="3E996659"/>
    <w:rsid w:val="40DC7D6B"/>
    <w:rsid w:val="427B3BB8"/>
    <w:rsid w:val="44B64F6E"/>
    <w:rsid w:val="455A26C6"/>
    <w:rsid w:val="46901BD1"/>
    <w:rsid w:val="47F342E1"/>
    <w:rsid w:val="486F0D43"/>
    <w:rsid w:val="4A3F5398"/>
    <w:rsid w:val="4B0F04A7"/>
    <w:rsid w:val="4B2C1554"/>
    <w:rsid w:val="4B900C90"/>
    <w:rsid w:val="4C8C3252"/>
    <w:rsid w:val="4CF42F20"/>
    <w:rsid w:val="4DAA03B3"/>
    <w:rsid w:val="4E8C70B1"/>
    <w:rsid w:val="50055091"/>
    <w:rsid w:val="529D0FFE"/>
    <w:rsid w:val="5AED30AB"/>
    <w:rsid w:val="5C6C7B75"/>
    <w:rsid w:val="61730F02"/>
    <w:rsid w:val="619D441C"/>
    <w:rsid w:val="61FD476E"/>
    <w:rsid w:val="672162A3"/>
    <w:rsid w:val="67E46081"/>
    <w:rsid w:val="68F80E14"/>
    <w:rsid w:val="6967655C"/>
    <w:rsid w:val="699E6904"/>
    <w:rsid w:val="6EA502EB"/>
    <w:rsid w:val="6FB948AD"/>
    <w:rsid w:val="72497471"/>
    <w:rsid w:val="724B16EC"/>
    <w:rsid w:val="75F97F86"/>
    <w:rsid w:val="76234AE6"/>
    <w:rsid w:val="783E7701"/>
    <w:rsid w:val="78F471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line="413"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qFormat/>
    <w:uiPriority w:val="0"/>
    <w:pPr>
      <w:spacing w:after="120"/>
      <w:ind w:left="420" w:leftChars="200"/>
    </w:pPr>
    <w:rPr>
      <w:sz w:val="16"/>
      <w:szCs w:val="16"/>
    </w:rPr>
  </w:style>
  <w:style w:type="paragraph" w:styleId="7">
    <w:name w:val="Body Text 2"/>
    <w:basedOn w:val="1"/>
    <w:qFormat/>
    <w:uiPriority w:val="0"/>
    <w:rPr>
      <w:i/>
      <w:iCs/>
      <w:kern w:val="0"/>
      <w:sz w:val="26"/>
      <w:lang w:val="zh-CN"/>
    </w:rPr>
  </w:style>
  <w:style w:type="paragraph" w:styleId="8">
    <w:name w:val="Normal (Web)"/>
    <w:basedOn w:val="1"/>
    <w:qFormat/>
    <w:uiPriority w:val="0"/>
    <w:pPr>
      <w:spacing w:before="100" w:beforeAutospacing="1" w:after="100" w:afterAutospacing="1"/>
      <w:jc w:val="left"/>
    </w:pPr>
    <w:rPr>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page number"/>
    <w:basedOn w:val="11"/>
    <w:qFormat/>
    <w:uiPriority w:val="0"/>
  </w:style>
  <w:style w:type="character" w:customStyle="1" w:styleId="14">
    <w:name w:val="ca-141"/>
    <w:qFormat/>
    <w:uiPriority w:val="0"/>
    <w:rPr>
      <w:rFonts w:hint="eastAsia" w:ascii="仿宋_GB2312" w:eastAsia="仿宋_GB2312"/>
      <w:sz w:val="21"/>
      <w:szCs w:val="21"/>
    </w:rPr>
  </w:style>
  <w:style w:type="character" w:customStyle="1" w:styleId="15">
    <w:name w:val="font11"/>
    <w:basedOn w:val="11"/>
    <w:qFormat/>
    <w:uiPriority w:val="0"/>
    <w:rPr>
      <w:rFonts w:ascii="??_GB2312" w:hAnsi="??_GB2312" w:eastAsia="??_GB2312" w:cs="??_GB2312"/>
      <w:color w:val="000000"/>
      <w:sz w:val="24"/>
      <w:szCs w:val="24"/>
      <w:u w:val="none"/>
    </w:rPr>
  </w:style>
  <w:style w:type="character" w:customStyle="1" w:styleId="16">
    <w:name w:val="font21"/>
    <w:basedOn w:val="11"/>
    <w:qFormat/>
    <w:uiPriority w:val="0"/>
    <w:rPr>
      <w:rFonts w:hint="eastAsia" w:ascii="宋体" w:hAnsi="宋体" w:eastAsia="宋体" w:cs="宋体"/>
      <w:b/>
      <w:color w:val="000000"/>
      <w:sz w:val="22"/>
      <w:szCs w:val="22"/>
      <w:u w:val="none"/>
    </w:rPr>
  </w:style>
  <w:style w:type="character" w:customStyle="1" w:styleId="17">
    <w:name w:val="font01"/>
    <w:basedOn w:val="11"/>
    <w:qFormat/>
    <w:uiPriority w:val="0"/>
    <w:rPr>
      <w:rFonts w:hint="eastAsia" w:ascii="宋体" w:hAnsi="宋体" w:eastAsia="宋体" w:cs="宋体"/>
      <w:color w:val="000000"/>
      <w:sz w:val="18"/>
      <w:szCs w:val="18"/>
      <w:u w:val="none"/>
      <w:vertAlign w:val="superscript"/>
    </w:rPr>
  </w:style>
  <w:style w:type="character" w:customStyle="1" w:styleId="18">
    <w:name w:val="font41"/>
    <w:basedOn w:val="11"/>
    <w:qFormat/>
    <w:uiPriority w:val="0"/>
    <w:rPr>
      <w:rFonts w:hint="eastAsia" w:ascii="宋体" w:hAnsi="宋体" w:eastAsia="宋体" w:cs="宋体"/>
      <w:color w:val="000000"/>
      <w:sz w:val="24"/>
      <w:szCs w:val="24"/>
      <w:u w:val="none"/>
    </w:rPr>
  </w:style>
  <w:style w:type="character" w:customStyle="1" w:styleId="19">
    <w:name w:val="font12"/>
    <w:basedOn w:val="11"/>
    <w:qFormat/>
    <w:uiPriority w:val="0"/>
    <w:rPr>
      <w:rFonts w:ascii="??_GB2312" w:hAnsi="??_GB2312" w:eastAsia="??_GB2312" w:cs="??_GB2312"/>
      <w:color w:val="000000"/>
      <w:sz w:val="24"/>
      <w:szCs w:val="24"/>
      <w:u w:val="none"/>
    </w:rPr>
  </w:style>
  <w:style w:type="character" w:customStyle="1" w:styleId="20">
    <w:name w:val="font31"/>
    <w:basedOn w:val="11"/>
    <w:qFormat/>
    <w:uiPriority w:val="0"/>
    <w:rPr>
      <w:rFonts w:hint="eastAsia" w:ascii="宋体" w:hAnsi="宋体" w:eastAsia="宋体" w:cs="宋体"/>
      <w:color w:val="000000"/>
      <w:sz w:val="24"/>
      <w:szCs w:val="24"/>
      <w:u w:val="none"/>
    </w:rPr>
  </w:style>
  <w:style w:type="character" w:customStyle="1" w:styleId="21">
    <w:name w:val="font61"/>
    <w:basedOn w:val="11"/>
    <w:qFormat/>
    <w:uiPriority w:val="0"/>
    <w:rPr>
      <w:rFonts w:hint="eastAsia" w:ascii="宋体" w:hAnsi="宋体" w:eastAsia="宋体" w:cs="宋体"/>
      <w:color w:val="000000"/>
      <w:sz w:val="22"/>
      <w:szCs w:val="22"/>
      <w:u w:val="none"/>
    </w:rPr>
  </w:style>
  <w:style w:type="character" w:customStyle="1" w:styleId="22">
    <w:name w:val="font51"/>
    <w:basedOn w:val="11"/>
    <w:qFormat/>
    <w:uiPriority w:val="0"/>
    <w:rPr>
      <w:rFonts w:hint="eastAsia" w:ascii="宋体" w:hAnsi="宋体" w:eastAsia="宋体" w:cs="宋体"/>
      <w:color w:val="000000"/>
      <w:sz w:val="22"/>
      <w:szCs w:val="22"/>
      <w:u w:val="none"/>
    </w:rPr>
  </w:style>
  <w:style w:type="character" w:customStyle="1" w:styleId="23">
    <w:name w:val="font121"/>
    <w:basedOn w:val="11"/>
    <w:qFormat/>
    <w:uiPriority w:val="0"/>
    <w:rPr>
      <w:rFonts w:hint="eastAsia" w:ascii="宋体" w:hAnsi="宋体" w:eastAsia="宋体" w:cs="宋体"/>
      <w:b/>
      <w:color w:val="000000"/>
      <w:sz w:val="36"/>
      <w:szCs w:val="36"/>
      <w:u w:val="none"/>
    </w:rPr>
  </w:style>
  <w:style w:type="character" w:customStyle="1" w:styleId="24">
    <w:name w:val="font101"/>
    <w:basedOn w:val="11"/>
    <w:qFormat/>
    <w:uiPriority w:val="0"/>
    <w:rPr>
      <w:rFonts w:hint="eastAsia" w:ascii="宋体" w:hAnsi="宋体" w:eastAsia="宋体" w:cs="宋体"/>
      <w:color w:val="000000"/>
      <w:sz w:val="22"/>
      <w:szCs w:val="22"/>
      <w:u w:val="none"/>
    </w:rPr>
  </w:style>
  <w:style w:type="character" w:customStyle="1" w:styleId="25">
    <w:name w:val="font71"/>
    <w:basedOn w:val="11"/>
    <w:qFormat/>
    <w:uiPriority w:val="0"/>
    <w:rPr>
      <w:rFonts w:hint="eastAsia" w:ascii="宋体" w:hAnsi="宋体" w:eastAsia="宋体" w:cs="宋体"/>
      <w:color w:val="000000"/>
      <w:sz w:val="22"/>
      <w:szCs w:val="22"/>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87</Pages>
  <Words>7689</Words>
  <Characters>43833</Characters>
  <Lines>365</Lines>
  <Paragraphs>102</Paragraphs>
  <TotalTime>0</TotalTime>
  <ScaleCrop>false</ScaleCrop>
  <LinksUpToDate>false</LinksUpToDate>
  <CharactersWithSpaces>51420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2019-06-18T09:05:00Z</dcterms:created>
  <dc:creator>s</dc:creator>
  <cp:lastModifiedBy>FX</cp:lastModifiedBy>
  <cp:lastPrinted>2020-05-27T02:50:33Z</cp:lastPrinted>
  <dcterms:modified xsi:type="dcterms:W3CDTF">2020-05-27T03:11:24Z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