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“依云水岸”住宅小区(二期)建设工程</w:t>
      </w:r>
    </w:p>
    <w:p>
      <w:pPr>
        <w:jc w:val="center"/>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zh-CN"/>
        </w:rPr>
        <w:t>竣工档案</w:t>
      </w:r>
      <w:r>
        <w:rPr>
          <w:rFonts w:hint="eastAsia" w:ascii="宋体" w:hAnsi="宋体" w:cs="宋体"/>
          <w:b/>
          <w:bCs/>
          <w:color w:val="000000"/>
          <w:sz w:val="32"/>
          <w:szCs w:val="32"/>
          <w:lang w:val="en-US" w:eastAsia="zh-CN"/>
        </w:rPr>
        <w:t>整理及</w:t>
      </w:r>
      <w:r>
        <w:rPr>
          <w:rFonts w:hint="eastAsia" w:ascii="宋体" w:hAnsi="宋体" w:cs="宋体"/>
          <w:b/>
          <w:bCs/>
          <w:color w:val="000000"/>
          <w:sz w:val="32"/>
          <w:szCs w:val="32"/>
          <w:lang w:val="zh-CN"/>
        </w:rPr>
        <w:t>装订、</w:t>
      </w:r>
      <w:r>
        <w:rPr>
          <w:rFonts w:hint="eastAsia" w:ascii="宋体" w:hAnsi="宋体" w:cs="宋体"/>
          <w:b/>
          <w:bCs/>
          <w:color w:val="000000"/>
          <w:sz w:val="32"/>
          <w:szCs w:val="32"/>
          <w:lang w:val="en-US" w:eastAsia="zh-CN"/>
        </w:rPr>
        <w:t>制作</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w:t>
      </w:r>
      <w:r>
        <w:rPr>
          <w:rFonts w:hint="eastAsia" w:ascii="仿宋_GB2312" w:hAnsi="仿宋_GB2312" w:eastAsia="仿宋_GB2312" w:cs="仿宋_GB2312"/>
          <w:b/>
          <w:bCs/>
          <w:spacing w:val="-20"/>
          <w:sz w:val="32"/>
          <w:szCs w:val="32"/>
          <w:lang w:val="en-US" w:eastAsia="zh-CN"/>
        </w:rPr>
        <w:t>北塔24</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 xml:space="preserve"> 11 </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 xml:space="preserve"> 7 </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en-US" w:eastAsia="zh-CN"/>
        </w:rPr>
      </w:pPr>
      <w:r>
        <w:rPr>
          <w:rFonts w:hint="eastAsia" w:asciiTheme="minorEastAsia" w:hAnsiTheme="minorEastAsia" w:eastAsiaTheme="minorEastAsia" w:cstheme="minorEastAsia"/>
          <w:b/>
          <w:bCs/>
          <w:color w:val="auto"/>
          <w:kern w:val="0"/>
          <w:sz w:val="36"/>
          <w:szCs w:val="36"/>
          <w:lang w:val="en-US" w:eastAsia="zh-CN"/>
        </w:rPr>
        <w:t>“依云水岸”住宅小区(二期)建设工程</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zh-CN"/>
        </w:rPr>
      </w:pPr>
      <w:r>
        <w:rPr>
          <w:rFonts w:hint="eastAsia" w:asciiTheme="minorEastAsia" w:hAnsiTheme="minorEastAsia" w:eastAsiaTheme="minorEastAsia" w:cstheme="minorEastAsia"/>
          <w:b/>
          <w:bCs/>
          <w:color w:val="auto"/>
          <w:kern w:val="0"/>
          <w:sz w:val="36"/>
          <w:szCs w:val="36"/>
          <w:lang w:val="zh-CN"/>
        </w:rPr>
        <w:t>竣工档案整理</w:t>
      </w:r>
      <w:r>
        <w:rPr>
          <w:rFonts w:hint="eastAsia" w:asciiTheme="minorEastAsia" w:hAnsiTheme="minorEastAsia" w:eastAsiaTheme="minorEastAsia" w:cstheme="minorEastAsia"/>
          <w:b/>
          <w:bCs/>
          <w:color w:val="auto"/>
          <w:kern w:val="0"/>
          <w:sz w:val="36"/>
          <w:szCs w:val="36"/>
          <w:lang w:val="en-US" w:eastAsia="zh-CN"/>
        </w:rPr>
        <w:t>及</w:t>
      </w:r>
      <w:r>
        <w:rPr>
          <w:rFonts w:hint="eastAsia" w:asciiTheme="minorEastAsia" w:hAnsiTheme="minorEastAsia" w:eastAsiaTheme="minorEastAsia" w:cstheme="minorEastAsia"/>
          <w:b/>
          <w:bCs/>
          <w:color w:val="auto"/>
          <w:kern w:val="0"/>
          <w:sz w:val="36"/>
          <w:szCs w:val="36"/>
          <w:lang w:val="zh-CN"/>
        </w:rPr>
        <w:t>装订、</w:t>
      </w:r>
      <w:r>
        <w:rPr>
          <w:rFonts w:hint="eastAsia" w:asciiTheme="minorEastAsia" w:hAnsiTheme="minorEastAsia" w:eastAsiaTheme="minorEastAsia" w:cstheme="minorEastAsia"/>
          <w:b/>
          <w:bCs/>
          <w:color w:val="auto"/>
          <w:kern w:val="0"/>
          <w:sz w:val="36"/>
          <w:szCs w:val="36"/>
          <w:lang w:val="en-US" w:eastAsia="zh-CN"/>
        </w:rPr>
        <w:t>制作</w:t>
      </w:r>
      <w:r>
        <w:rPr>
          <w:rFonts w:hint="eastAsia" w:asciiTheme="minorEastAsia" w:hAnsiTheme="minorEastAsia" w:eastAsiaTheme="minorEastAsia" w:cstheme="minorEastAsia"/>
          <w:b/>
          <w:bCs/>
          <w:color w:val="auto"/>
          <w:kern w:val="0"/>
          <w:sz w:val="36"/>
          <w:szCs w:val="36"/>
          <w:lang w:val="zh-CN"/>
        </w:rPr>
        <w:t>竞争性比选公告</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1、比选条件</w:t>
      </w:r>
    </w:p>
    <w:p>
      <w:pPr>
        <w:pStyle w:val="8"/>
        <w:pageBreakBefore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Style w:val="15"/>
          <w:rFonts w:hint="eastAsia" w:asciiTheme="minorEastAsia" w:hAnsiTheme="minorEastAsia" w:eastAsiaTheme="minorEastAsia" w:cstheme="minorEastAsia"/>
          <w:b w:val="0"/>
          <w:bCs w:val="0"/>
          <w:color w:val="auto"/>
          <w:sz w:val="28"/>
          <w:szCs w:val="28"/>
          <w:shd w:val="clear" w:color="auto" w:fill="FFFFFF"/>
        </w:rPr>
        <w:t>本次竞争性比选项目</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为</w:t>
      </w:r>
      <w:r>
        <w:rPr>
          <w:rFonts w:hint="eastAsia" w:ascii="仿宋" w:hAnsi="仿宋" w:eastAsia="仿宋" w:cs="Times New Roman"/>
          <w:color w:val="000000"/>
          <w:sz w:val="28"/>
          <w:szCs w:val="28"/>
          <w:lang w:val="en-US" w:eastAsia="zh-CN"/>
        </w:rPr>
        <w:t>“依云水岸”住宅小区(二期)建设工程</w:t>
      </w:r>
      <w:r>
        <w:rPr>
          <w:rStyle w:val="15"/>
          <w:rFonts w:hint="eastAsia" w:asciiTheme="minorEastAsia" w:hAnsiTheme="minorEastAsia" w:eastAsiaTheme="minorEastAsia" w:cstheme="minorEastAsia"/>
          <w:b w:val="0"/>
          <w:bCs w:val="0"/>
          <w:color w:val="auto"/>
          <w:sz w:val="28"/>
          <w:szCs w:val="28"/>
          <w:shd w:val="clear" w:color="auto" w:fill="FFFFFF"/>
        </w:rPr>
        <w:t>竣工档案整理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rPr>
        <w:t>装订</w:t>
      </w:r>
      <w:r>
        <w:rPr>
          <w:rStyle w:val="15"/>
          <w:rFonts w:hint="eastAsia" w:asciiTheme="minorEastAsia" w:hAnsiTheme="minorEastAsia" w:eastAsiaTheme="minorEastAsia" w:cstheme="minorEastAsia"/>
          <w:b w:val="0"/>
          <w:bCs w:val="0"/>
          <w:color w:val="auto"/>
          <w:sz w:val="28"/>
          <w:szCs w:val="28"/>
          <w:shd w:val="clear" w:color="auto" w:fill="FFFFFF"/>
          <w:lang w:eastAsia="zh-CN"/>
        </w:rPr>
        <w:t>、</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Style w:val="15"/>
          <w:rFonts w:hint="eastAsia" w:asciiTheme="minorEastAsia" w:hAnsiTheme="minorEastAsia" w:eastAsiaTheme="minorEastAsia" w:cstheme="minorEastAsia"/>
          <w:b w:val="0"/>
          <w:bCs w:val="0"/>
          <w:color w:val="auto"/>
          <w:sz w:val="28"/>
          <w:szCs w:val="28"/>
          <w:shd w:val="clear" w:color="auto" w:fill="FFFFFF"/>
        </w:rPr>
        <w:t>，项目总承包单位为重庆交旅建设工程有限公司（本次竞争性比选的发包单位）。项目已具备比选条件，现对</w:t>
      </w:r>
      <w:r>
        <w:rPr>
          <w:rStyle w:val="15"/>
          <w:rFonts w:hint="eastAsia" w:asciiTheme="minorEastAsia" w:hAnsiTheme="minorEastAsia" w:eastAsiaTheme="minorEastAsia" w:cstheme="minorEastAsia"/>
          <w:b w:val="0"/>
          <w:bCs w:val="0"/>
          <w:color w:val="auto"/>
          <w:sz w:val="28"/>
          <w:szCs w:val="28"/>
          <w:shd w:val="clear" w:color="auto" w:fill="FFFFFF"/>
          <w:lang w:eastAsia="zh-CN"/>
        </w:rPr>
        <w:t>该项目竣工档案整理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Style w:val="15"/>
          <w:rFonts w:hint="eastAsia" w:asciiTheme="minorEastAsia" w:hAnsiTheme="minorEastAsia" w:eastAsiaTheme="minorEastAsia" w:cstheme="minorEastAsia"/>
          <w:b w:val="0"/>
          <w:bCs w:val="0"/>
          <w:color w:val="auto"/>
          <w:sz w:val="28"/>
          <w:szCs w:val="28"/>
          <w:shd w:val="clear" w:color="auto" w:fill="FFFFFF"/>
        </w:rPr>
        <w:t>进行竞争性比选。</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5"/>
          <w:rFonts w:hint="eastAsia" w:asciiTheme="minorEastAsia" w:hAnsiTheme="minorEastAsia" w:eastAsiaTheme="minorEastAsia" w:cstheme="minorEastAsia"/>
          <w:color w:val="auto"/>
          <w:sz w:val="28"/>
          <w:szCs w:val="28"/>
          <w:shd w:val="clear" w:color="auto" w:fill="FFFFFF"/>
        </w:rPr>
        <w:t>2、项目概况与比选范围</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val="en-US" w:eastAsia="zh-CN"/>
        </w:rPr>
        <w:t>重庆市彭水县</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rPr>
        <w:t> 2.2 项目概况：</w:t>
      </w:r>
      <w:r>
        <w:rPr>
          <w:rFonts w:hint="eastAsia" w:ascii="仿宋" w:hAnsi="仿宋" w:eastAsia="仿宋" w:cs="Times New Roman"/>
          <w:color w:val="000000"/>
          <w:sz w:val="28"/>
          <w:szCs w:val="28"/>
          <w:lang w:val="en-US" w:eastAsia="zh-CN"/>
        </w:rPr>
        <w:t>“</w:t>
      </w:r>
      <w:r>
        <w:rPr>
          <w:rFonts w:hint="eastAsia" w:asciiTheme="minorEastAsia" w:hAnsiTheme="minorEastAsia" w:eastAsiaTheme="minorEastAsia" w:cstheme="minorEastAsia"/>
          <w:color w:val="auto"/>
          <w:sz w:val="28"/>
          <w:szCs w:val="28"/>
          <w:shd w:val="clear" w:color="auto" w:fill="FFFFFF"/>
          <w:lang w:val="en-US" w:eastAsia="zh-CN"/>
        </w:rPr>
        <w:t>依云水岸”住宅小区(二期)建设工程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60日历天</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val="en-US" w:eastAsia="zh-CN"/>
        </w:rPr>
        <w:t>对项目竣工后</w:t>
      </w:r>
      <w:r>
        <w:rPr>
          <w:rFonts w:hint="eastAsia"/>
          <w:sz w:val="28"/>
          <w:szCs w:val="28"/>
        </w:rPr>
        <w:t>建设单位</w:t>
      </w:r>
      <w:r>
        <w:rPr>
          <w:rFonts w:hint="eastAsia"/>
          <w:sz w:val="28"/>
          <w:szCs w:val="28"/>
          <w:lang w:eastAsia="zh-CN"/>
        </w:rPr>
        <w:t>、</w:t>
      </w:r>
      <w:r>
        <w:rPr>
          <w:rFonts w:hint="eastAsia"/>
          <w:sz w:val="28"/>
          <w:szCs w:val="28"/>
          <w:lang w:val="en-US" w:eastAsia="zh-CN"/>
        </w:rPr>
        <w:t>监理单位、</w:t>
      </w:r>
      <w:r>
        <w:rPr>
          <w:rFonts w:hint="eastAsia"/>
          <w:sz w:val="28"/>
          <w:szCs w:val="28"/>
        </w:rPr>
        <w:t>施工单位</w:t>
      </w:r>
      <w:r>
        <w:rPr>
          <w:rFonts w:hint="eastAsia"/>
          <w:sz w:val="28"/>
          <w:szCs w:val="28"/>
          <w:lang w:eastAsia="zh-CN"/>
        </w:rPr>
        <w:t>、</w:t>
      </w:r>
      <w:r>
        <w:rPr>
          <w:rFonts w:hint="eastAsia"/>
          <w:sz w:val="28"/>
          <w:szCs w:val="28"/>
        </w:rPr>
        <w:t>各分包单位</w:t>
      </w:r>
      <w:r>
        <w:rPr>
          <w:rFonts w:hint="eastAsia"/>
          <w:sz w:val="28"/>
          <w:szCs w:val="28"/>
          <w:lang w:val="en-US" w:eastAsia="zh-CN"/>
        </w:rPr>
        <w:t>等</w:t>
      </w:r>
      <w:r>
        <w:rPr>
          <w:rFonts w:hint="eastAsia"/>
          <w:sz w:val="28"/>
          <w:szCs w:val="28"/>
        </w:rPr>
        <w:t>需归档的相关文件</w:t>
      </w:r>
      <w:r>
        <w:rPr>
          <w:rFonts w:hint="eastAsia"/>
          <w:sz w:val="28"/>
          <w:szCs w:val="28"/>
          <w:lang w:eastAsia="zh-CN"/>
        </w:rPr>
        <w:t>、</w:t>
      </w:r>
      <w:r>
        <w:rPr>
          <w:rFonts w:hint="eastAsia"/>
          <w:sz w:val="28"/>
          <w:szCs w:val="28"/>
        </w:rPr>
        <w:t>移交档案所需的电子文档、影音资料等其他档案馆需要交档的相关资料</w:t>
      </w:r>
      <w:r>
        <w:rPr>
          <w:rFonts w:hint="eastAsia"/>
          <w:sz w:val="28"/>
          <w:szCs w:val="28"/>
          <w:lang w:val="en-US" w:eastAsia="zh-CN"/>
        </w:rPr>
        <w:t>进行</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3、竞价人资质和业绩要求</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w:t>
      </w:r>
      <w:r>
        <w:rPr>
          <w:rFonts w:hint="eastAsia" w:asciiTheme="minorEastAsia" w:hAnsiTheme="minorEastAsia" w:eastAsiaTheme="minorEastAsia" w:cstheme="minorEastAsia"/>
          <w:b w:val="0"/>
          <w:bCs w:val="0"/>
          <w:color w:val="auto"/>
          <w:sz w:val="28"/>
          <w:szCs w:val="28"/>
          <w:shd w:val="clear" w:color="auto" w:fill="FFFFFF"/>
        </w:rPr>
        <w:t>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28"/>
          <w:shd w:val="clear" w:color="auto" w:fill="FFFFFF"/>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3.3为重庆旅游集团集采平台供应商库中单位。</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11</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7</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5、比选文件的递交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11</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 xml:space="preserve"> 10 </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 xml:space="preserve"> 30 </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地点：重庆市江北区建新北路38号世纪英皇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北塔24楼会议室</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6、发布公告的媒介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1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联系方式</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rPr>
        <w:t>地址：重庆市江北区建新北路38号世纪英皇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val="en-US" w:eastAsia="zh-CN"/>
        </w:rPr>
        <w:t>朱老师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t>“依云水岸”住宅小区(二期)建设工程</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zh-CN"/>
        </w:rPr>
        <w:t>竣工档案</w:t>
      </w:r>
      <w:r>
        <w:rPr>
          <w:rFonts w:hint="eastAsia" w:asciiTheme="minorEastAsia" w:hAnsiTheme="minorEastAsia" w:eastAsiaTheme="minorEastAsia" w:cstheme="minorEastAsia"/>
          <w:b/>
          <w:color w:val="auto"/>
          <w:sz w:val="32"/>
          <w:szCs w:val="32"/>
          <w:lang w:val="zh-CN" w:eastAsia="zh-CN"/>
        </w:rPr>
        <w:t>整理、装订、</w:t>
      </w:r>
      <w:r>
        <w:rPr>
          <w:rFonts w:hint="eastAsia" w:asciiTheme="minorEastAsia" w:hAnsiTheme="minorEastAsia" w:eastAsiaTheme="minorEastAsia" w:cstheme="minorEastAsia"/>
          <w:b/>
          <w:color w:val="auto"/>
          <w:sz w:val="32"/>
          <w:szCs w:val="32"/>
          <w:lang w:val="en-US" w:eastAsia="zh-CN"/>
        </w:rPr>
        <w:t>制作</w:t>
      </w:r>
      <w:bookmarkStart w:id="0" w:name="_GoBack"/>
      <w:bookmarkEnd w:id="0"/>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rPr>
        <w:t>的</w:t>
      </w:r>
      <w:r>
        <w:rPr>
          <w:rFonts w:hint="eastAsia" w:asciiTheme="minorEastAsia" w:hAnsiTheme="minorEastAsia" w:eastAsiaTheme="minorEastAsia" w:cstheme="minorEastAsia"/>
          <w:color w:val="auto"/>
          <w:sz w:val="28"/>
          <w:szCs w:val="32"/>
          <w:lang w:val="en-US" w:eastAsia="zh-CN"/>
        </w:rPr>
        <w:t>移交档案及结算</w:t>
      </w:r>
      <w:r>
        <w:rPr>
          <w:rFonts w:hint="eastAsia" w:asciiTheme="minorEastAsia" w:hAnsiTheme="minorEastAsia" w:eastAsiaTheme="minorEastAsia" w:cstheme="minorEastAsia"/>
          <w:color w:val="auto"/>
          <w:sz w:val="28"/>
          <w:szCs w:val="32"/>
        </w:rPr>
        <w:t>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lang w:val="en-US" w:eastAsia="zh-CN"/>
        </w:rPr>
        <w:t>内容及标准</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w:t>
      </w:r>
      <w:r>
        <w:rPr>
          <w:rFonts w:hint="eastAsia" w:asciiTheme="minorEastAsia" w:hAnsiTheme="minorEastAsia" w:eastAsiaTheme="minorEastAsia" w:cstheme="minorEastAsia"/>
          <w:color w:val="auto"/>
          <w:sz w:val="28"/>
          <w:szCs w:val="32"/>
          <w:lang w:eastAsia="zh-CN"/>
        </w:rPr>
        <w:t>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lang w:eastAsia="zh-CN"/>
        </w:rPr>
        <w:t>的所有项目；</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w:t>
      </w:r>
      <w:r>
        <w:rPr>
          <w:rFonts w:hint="eastAsia" w:asciiTheme="minorEastAsia" w:hAnsiTheme="minorEastAsia" w:eastAsiaTheme="minorEastAsia" w:cstheme="minorEastAsia"/>
          <w:b w:val="0"/>
          <w:bCs w:val="0"/>
          <w:color w:val="auto"/>
          <w:sz w:val="28"/>
          <w:szCs w:val="28"/>
          <w:shd w:val="clear" w:color="auto" w:fill="FFFFFF"/>
        </w:rPr>
        <w:t>竣工档案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与行政机关、法律法规授权的具有管理公共事务职能的组织以及本工程相关的设计单位、施工单位、监理单位无隶属关系或者其他利害关系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五</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lang w:val="en-US" w:eastAsia="zh-CN"/>
        </w:rPr>
        <w:t>2</w:t>
      </w:r>
      <w:r>
        <w:rPr>
          <w:rFonts w:hint="eastAsia" w:asciiTheme="minorEastAsia" w:hAnsiTheme="minorEastAsia" w:eastAsiaTheme="minorEastAsia" w:cstheme="minorEastAsia"/>
          <w:b w:val="0"/>
          <w:bCs w:val="0"/>
          <w:color w:val="auto"/>
          <w:sz w:val="28"/>
          <w:szCs w:val="32"/>
        </w:rPr>
        <w:t>）</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3</w:t>
      </w:r>
      <w:r>
        <w:rPr>
          <w:rFonts w:hint="eastAsia" w:asciiTheme="minorEastAsia" w:hAnsiTheme="minorEastAsia" w:eastAsiaTheme="minorEastAsia" w:cstheme="minorEastAsia"/>
          <w:color w:val="auto"/>
          <w:sz w:val="28"/>
          <w:szCs w:val="32"/>
        </w:rPr>
        <w:t>）竞价人必须仔细阅读本竞价文件附件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lang w:eastAsia="zh-CN"/>
        </w:rPr>
        <w:t>合同</w:t>
      </w:r>
      <w:r>
        <w:rPr>
          <w:rFonts w:hint="eastAsia" w:asciiTheme="minorEastAsia" w:hAnsiTheme="minorEastAsia" w:eastAsiaTheme="minorEastAsia" w:cstheme="minorEastAsia"/>
          <w:color w:val="auto"/>
          <w:sz w:val="28"/>
          <w:szCs w:val="32"/>
        </w:rPr>
        <w:t>》中约定的全部条款，并作为报价依据。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w:t>
      </w:r>
      <w:r>
        <w:rPr>
          <w:rFonts w:hint="eastAsia" w:asciiTheme="minorEastAsia" w:hAnsiTheme="minorEastAsia" w:eastAsiaTheme="minorEastAsia" w:cstheme="minorEastAsia"/>
          <w:color w:val="auto"/>
          <w:sz w:val="28"/>
          <w:szCs w:val="32"/>
          <w:u w:val="single"/>
          <w:lang w:eastAsia="zh-CN"/>
        </w:rPr>
        <w:t>）</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五、最高限价详见邀请人提供的最高限价表（附件</w:t>
      </w:r>
      <w:r>
        <w:rPr>
          <w:rFonts w:hint="eastAsia" w:asciiTheme="minorEastAsia" w:hAnsiTheme="minorEastAsia" w:eastAsiaTheme="minorEastAsia" w:cstheme="minorEastAsia"/>
          <w:color w:val="auto"/>
          <w:sz w:val="28"/>
          <w:szCs w:val="32"/>
          <w:lang w:val="en-US" w:eastAsia="zh-CN"/>
        </w:rPr>
        <w:t>四</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lang w:eastAsia="zh-CN"/>
        </w:rPr>
        <w:t>合同</w:t>
      </w:r>
      <w:r>
        <w:rPr>
          <w:rFonts w:hint="eastAsia" w:asciiTheme="minorEastAsia" w:hAnsiTheme="minorEastAsia" w:eastAsiaTheme="minorEastAsia" w:cstheme="minorEastAsia"/>
          <w:color w:val="auto"/>
          <w:sz w:val="28"/>
          <w:szCs w:val="32"/>
        </w:rPr>
        <w:t>》中的相关约定，请各竞价人充分考虑本因素，一旦中标即视为报价中已包含资金成本，竞价人不得再向邀请人提出索赔等额外的费用。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w:t>
      </w:r>
      <w:r>
        <w:rPr>
          <w:rFonts w:hint="eastAsia" w:asciiTheme="minorEastAsia" w:hAnsiTheme="minorEastAsia" w:eastAsiaTheme="minorEastAsia" w:cstheme="minorEastAsia"/>
          <w:color w:val="auto"/>
          <w:sz w:val="28"/>
          <w:szCs w:val="32"/>
          <w:lang w:val="en-US" w:eastAsia="zh-CN"/>
        </w:rPr>
        <w:t>档案</w:t>
      </w:r>
      <w:r>
        <w:rPr>
          <w:rStyle w:val="15"/>
          <w:rFonts w:hint="eastAsia" w:asciiTheme="minorEastAsia" w:hAnsiTheme="minorEastAsia" w:eastAsiaTheme="minorEastAsia" w:cstheme="minorEastAsia"/>
          <w:b w:val="0"/>
          <w:bCs w:val="0"/>
          <w:color w:val="auto"/>
          <w:sz w:val="28"/>
          <w:szCs w:val="28"/>
          <w:shd w:val="clear" w:color="auto" w:fill="FFFFFF"/>
          <w:lang w:eastAsia="zh-CN"/>
        </w:rPr>
        <w:t>整理</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及</w:t>
      </w:r>
      <w:r>
        <w:rPr>
          <w:rStyle w:val="15"/>
          <w:rFonts w:hint="eastAsia" w:asciiTheme="minorEastAsia" w:hAnsiTheme="minorEastAsia" w:eastAsiaTheme="minorEastAsia" w:cstheme="minorEastAsia"/>
          <w:b w:val="0"/>
          <w:bCs w:val="0"/>
          <w:color w:val="auto"/>
          <w:sz w:val="28"/>
          <w:szCs w:val="28"/>
          <w:shd w:val="clear" w:color="auto" w:fill="FFFFFF"/>
          <w:lang w:eastAsia="zh-CN"/>
        </w:rPr>
        <w:t>装订、</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制作等</w:t>
      </w:r>
      <w:r>
        <w:rPr>
          <w:rFonts w:hint="eastAsia" w:asciiTheme="minorEastAsia" w:hAnsiTheme="minorEastAsia" w:eastAsiaTheme="minorEastAsia" w:cstheme="minorEastAsia"/>
          <w:color w:val="auto"/>
          <w:sz w:val="28"/>
          <w:szCs w:val="32"/>
        </w:rPr>
        <w:t>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2</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11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 xml:space="preserve"> 30  </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前将竞价书递交至重庆市江北区建新北路38号世纪英皇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w:t>
      </w:r>
      <w:r>
        <w:rPr>
          <w:rFonts w:hint="eastAsia" w:asciiTheme="minorEastAsia" w:hAnsiTheme="minorEastAsia" w:eastAsiaTheme="minorEastAsia" w:cstheme="minorEastAsia"/>
          <w:color w:val="auto"/>
          <w:sz w:val="28"/>
          <w:szCs w:val="32"/>
          <w:lang w:val="en-US" w:eastAsia="zh-CN"/>
        </w:rPr>
        <w:t>会议</w:t>
      </w:r>
      <w:r>
        <w:rPr>
          <w:rFonts w:hint="eastAsia" w:asciiTheme="minorEastAsia" w:hAnsiTheme="minorEastAsia" w:eastAsiaTheme="minorEastAsia" w:cstheme="minorEastAsia"/>
          <w:color w:val="auto"/>
          <w:sz w:val="28"/>
          <w:szCs w:val="32"/>
        </w:rPr>
        <w:t>室，</w:t>
      </w:r>
      <w:r>
        <w:rPr>
          <w:rFonts w:hint="eastAsia" w:asciiTheme="minorEastAsia" w:hAnsiTheme="minorEastAsia" w:eastAsiaTheme="minorEastAsia" w:cstheme="minorEastAsia"/>
          <w:color w:val="auto"/>
          <w:sz w:val="28"/>
          <w:szCs w:val="32"/>
          <w:u w:val="none"/>
          <w:lang w:eastAsia="zh-CN"/>
        </w:rPr>
        <w:t>过时邀请人将不予接受。</w:t>
      </w:r>
      <w:r>
        <w:rPr>
          <w:rFonts w:hint="eastAsia" w:asciiTheme="minorEastAsia" w:hAnsiTheme="minorEastAsia" w:eastAsiaTheme="minorEastAsia" w:cstheme="minorEastAsia"/>
          <w:color w:val="auto"/>
          <w:sz w:val="28"/>
          <w:szCs w:val="32"/>
          <w:u w:val="none"/>
          <w:lang w:val="en-US" w:eastAsia="zh-CN"/>
        </w:rPr>
        <w:t>根据疫情防控要求，请各位竞价人做好个人防护，非必要不聚集，</w:t>
      </w:r>
      <w:r>
        <w:rPr>
          <w:rFonts w:hint="eastAsia" w:asciiTheme="minorEastAsia" w:hAnsiTheme="minorEastAsia" w:eastAsiaTheme="minorEastAsia" w:cstheme="minorEastAsia"/>
          <w:color w:val="auto"/>
          <w:sz w:val="28"/>
          <w:szCs w:val="32"/>
          <w:u w:val="none"/>
          <w:lang w:val="zh-CN" w:eastAsia="zh-CN"/>
        </w:rPr>
        <w:t>比选文件递交并登记后立即离开</w:t>
      </w:r>
      <w:r>
        <w:rPr>
          <w:rFonts w:hint="eastAsia" w:asciiTheme="minorEastAsia" w:hAnsiTheme="minorEastAsia" w:eastAsiaTheme="minorEastAsia" w:cstheme="minorEastAsia"/>
          <w:color w:val="auto"/>
          <w:sz w:val="28"/>
          <w:szCs w:val="32"/>
          <w:u w:val="none"/>
          <w:lang w:val="en-US" w:eastAsia="zh-CN"/>
        </w:rPr>
        <w:t>，无需等待竞价结果，竞价结果由</w:t>
      </w:r>
      <w:r>
        <w:rPr>
          <w:rFonts w:hint="eastAsia" w:asciiTheme="minorEastAsia" w:hAnsiTheme="minorEastAsia" w:eastAsiaTheme="minorEastAsia" w:cstheme="minorEastAsia"/>
          <w:color w:val="auto"/>
          <w:sz w:val="28"/>
          <w:szCs w:val="32"/>
          <w:u w:val="none"/>
          <w:lang w:val="zh-CN" w:eastAsia="zh-CN"/>
        </w:rPr>
        <w:t>邀请人评审后，在重庆交旅建设工程有限公司官网及重庆旅游集团集采平台</w:t>
      </w:r>
      <w:r>
        <w:rPr>
          <w:rFonts w:hint="eastAsia" w:asciiTheme="minorEastAsia" w:hAnsiTheme="minorEastAsia" w:eastAsiaTheme="minorEastAsia" w:cstheme="minorEastAsia"/>
          <w:color w:val="auto"/>
          <w:sz w:val="28"/>
          <w:szCs w:val="32"/>
          <w:u w:val="none"/>
          <w:lang w:val="en-US" w:eastAsia="zh-CN"/>
        </w:rPr>
        <w:t>公示</w:t>
      </w:r>
      <w:r>
        <w:rPr>
          <w:rFonts w:hint="eastAsia" w:asciiTheme="minorEastAsia" w:hAnsiTheme="minorEastAsia" w:eastAsiaTheme="minorEastAsia" w:cstheme="minorEastAsia"/>
          <w:color w:val="auto"/>
          <w:sz w:val="28"/>
          <w:szCs w:val="32"/>
          <w:u w:val="none"/>
          <w:lang w:eastAsia="zh-CN"/>
        </w:rPr>
        <w:t>。</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2</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11</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10 </w:t>
      </w:r>
      <w:r>
        <w:rPr>
          <w:rFonts w:hint="eastAsia" w:asciiTheme="minorEastAsia" w:hAnsiTheme="minorEastAsia" w:eastAsiaTheme="minorEastAsia" w:cstheme="minorEastAsia"/>
          <w:color w:val="auto"/>
          <w:sz w:val="28"/>
          <w:szCs w:val="32"/>
        </w:rPr>
        <w:t>日前以书面形式递交至重庆市江北区建新北路38号世纪英皇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w:t>
      </w:r>
      <w:r>
        <w:rPr>
          <w:rFonts w:hint="eastAsia" w:asciiTheme="minorEastAsia" w:hAnsiTheme="minorEastAsia" w:eastAsiaTheme="minorEastAsia" w:cstheme="minorEastAsia"/>
          <w:color w:val="auto"/>
          <w:sz w:val="28"/>
          <w:szCs w:val="32"/>
          <w:lang w:val="en-US" w:eastAsia="zh-CN"/>
        </w:rPr>
        <w:t>会议</w:t>
      </w:r>
      <w:r>
        <w:rPr>
          <w:rFonts w:hint="eastAsia" w:asciiTheme="minorEastAsia" w:hAnsiTheme="minorEastAsia" w:eastAsiaTheme="minorEastAsia" w:cstheme="minorEastAsia"/>
          <w:color w:val="auto"/>
          <w:sz w:val="28"/>
          <w:szCs w:val="32"/>
        </w:rPr>
        <w:t>室，以便于邀请人及时回复。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北塔24楼</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val="en-US" w:eastAsia="zh-CN"/>
        </w:rPr>
        <w:t>朱本惠</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28"/>
          <w:shd w:val="clear" w:color="auto" w:fill="FFFFFF"/>
          <w:lang w:val="zh-CN" w:eastAsia="zh-CN"/>
        </w:rPr>
        <w:t>竞价书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附件二：授权委托书、承诺书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eastAsia="zh-CN"/>
        </w:rPr>
        <w:t>附件三：</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整理及</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制作等</w:t>
      </w:r>
      <w:r>
        <w:rPr>
          <w:rFonts w:hint="eastAsia" w:asciiTheme="minorEastAsia" w:hAnsiTheme="minorEastAsia" w:eastAsiaTheme="minorEastAsia" w:cstheme="minorEastAsia"/>
          <w:color w:val="auto"/>
          <w:sz w:val="28"/>
          <w:szCs w:val="32"/>
          <w:lang w:eastAsia="zh-CN"/>
        </w:rPr>
        <w:t>合同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rPr>
      </w:pPr>
      <w:r>
        <w:rPr>
          <w:rFonts w:hint="eastAsia" w:asciiTheme="minorEastAsia" w:hAnsiTheme="minorEastAsia" w:eastAsiaTheme="minorEastAsia" w:cstheme="minorEastAsia"/>
          <w:color w:val="auto"/>
          <w:sz w:val="28"/>
          <w:szCs w:val="32"/>
          <w:lang w:eastAsia="zh-CN"/>
        </w:rPr>
        <w:t>附件四：</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整理及</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制作等最高限价表</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Style w:val="2"/>
        <w:rPr>
          <w:rFonts w:hint="eastAsia"/>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lang w:val="en-US" w:eastAsia="zh-CN"/>
        </w:rPr>
        <w:t xml:space="preserve"> 11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 xml:space="preserve"> 7 </w:t>
      </w:r>
      <w:r>
        <w:rPr>
          <w:rFonts w:hint="eastAsia" w:asciiTheme="minorEastAsia" w:hAnsiTheme="minorEastAsia" w:eastAsiaTheme="minorEastAsia" w:cstheme="minorEastAsia"/>
          <w:color w:val="auto"/>
          <w:sz w:val="28"/>
          <w:szCs w:val="28"/>
        </w:rPr>
        <w:t>日</w:t>
      </w:r>
    </w:p>
    <w:p>
      <w:pPr>
        <w:pStyle w:val="2"/>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color w:val="auto"/>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color w:val="auto"/>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方正楷体_GBK" w:hAnsi="方正楷体_GBK" w:eastAsia="方正楷体_GBK" w:cs="方正楷体_GBK"/>
          <w:b/>
          <w:bCs/>
          <w:sz w:val="28"/>
          <w:szCs w:val="32"/>
          <w:lang w:eastAsia="zh-CN"/>
        </w:rPr>
        <w:t xml:space="preserve"> </w:t>
      </w:r>
    </w:p>
    <w:p>
      <w:pPr>
        <w:spacing w:before="100" w:beforeAutospacing="1" w:line="360" w:lineRule="auto"/>
        <w:ind w:left="-59" w:leftChars="-28"/>
        <w:jc w:val="center"/>
        <w:rPr>
          <w:rFonts w:hint="eastAsia" w:ascii="方正小标宋_GBK" w:hAnsi="方正小标宋_GBK" w:eastAsia="方正小标宋_GBK" w:cs="方正小标宋_GBK"/>
          <w:b/>
          <w:bCs/>
          <w:color w:val="000000"/>
          <w:sz w:val="32"/>
          <w:szCs w:val="32"/>
          <w:lang w:val="en-US" w:eastAsia="zh-CN"/>
        </w:rPr>
      </w:pPr>
      <w:r>
        <w:rPr>
          <w:rFonts w:hint="eastAsia" w:ascii="方正小标宋_GBK" w:hAnsi="方正小标宋_GBK" w:eastAsia="方正小标宋_GBK" w:cs="方正小标宋_GBK"/>
          <w:b/>
          <w:bCs/>
          <w:color w:val="000000"/>
          <w:sz w:val="32"/>
          <w:szCs w:val="32"/>
          <w:lang w:val="en-US" w:eastAsia="zh-CN"/>
        </w:rPr>
        <w:t>“依云水岸”住宅小区(二期)建设工程</w:t>
      </w:r>
    </w:p>
    <w:p>
      <w:pPr>
        <w:spacing w:before="100" w:beforeAutospacing="1" w:line="360" w:lineRule="auto"/>
        <w:ind w:left="-59" w:leftChars="-28"/>
        <w:jc w:val="center"/>
        <w:rPr>
          <w:rFonts w:hint="default" w:ascii="方正小标宋_GBK" w:hAnsi="方正小标宋_GBK" w:eastAsia="方正小标宋_GBK" w:cs="方正小标宋_GBK"/>
          <w:b/>
          <w:bCs/>
          <w:color w:val="000000"/>
          <w:sz w:val="32"/>
          <w:szCs w:val="32"/>
          <w:lang w:val="en-US" w:eastAsia="zh-CN"/>
        </w:rPr>
      </w:pPr>
      <w:r>
        <w:rPr>
          <w:rFonts w:hint="eastAsia" w:ascii="方正小标宋_GBK" w:hAnsi="方正小标宋_GBK" w:eastAsia="方正小标宋_GBK" w:cs="方正小标宋_GBK"/>
          <w:b/>
          <w:bCs/>
          <w:color w:val="000000"/>
          <w:sz w:val="32"/>
          <w:szCs w:val="32"/>
          <w:lang w:val="en-US" w:eastAsia="zh-CN"/>
        </w:rPr>
        <w:t>档案整理及装订、制作等</w:t>
      </w:r>
    </w:p>
    <w:p>
      <w:pPr>
        <w:spacing w:before="100" w:beforeAutospacing="1" w:line="360" w:lineRule="auto"/>
        <w:ind w:left="0" w:leftChars="0" w:firstLine="0" w:firstLineChars="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竞</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价</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rPr>
        <w:t>书</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竞价人名称：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（盖单位鲜章）</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法定代表人或委托代理人：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pPr>
        <w:spacing w:before="100" w:beforeAutospacing="1"/>
        <w:ind w:right="2040"/>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联系电话：</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仿宋_GB2312" w:hAnsi="仿宋_GB2312" w:eastAsia="仿宋_GB2312" w:cs="仿宋_GB2312"/>
          <w:b/>
          <w:bCs/>
          <w:sz w:val="28"/>
          <w:szCs w:val="32"/>
        </w:rPr>
      </w:pPr>
      <w:r>
        <w:rPr>
          <w:rFonts w:hint="eastAsia" w:ascii="方正小标宋_GBK" w:hAnsi="方正小标宋_GBK" w:eastAsia="方正小标宋_GBK" w:cs="方正小标宋_GBK"/>
          <w:b/>
          <w:bCs/>
          <w:color w:val="000000"/>
          <w:sz w:val="32"/>
          <w:szCs w:val="32"/>
          <w:lang w:val="zh-CN"/>
        </w:rPr>
        <w:t>竞</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价</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重庆交旅建设工程有限公司</w:t>
      </w:r>
    </w:p>
    <w:p>
      <w:pPr>
        <w:spacing w:line="48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经考察现场并根据贵单</w:t>
      </w:r>
      <w:r>
        <w:rPr>
          <w:rFonts w:hint="eastAsia" w:asciiTheme="minorEastAsia" w:hAnsiTheme="minorEastAsia" w:eastAsiaTheme="minorEastAsia" w:cstheme="minorEastAsia"/>
          <w:sz w:val="28"/>
          <w:szCs w:val="28"/>
          <w:lang w:eastAsia="zh-CN"/>
        </w:rPr>
        <w:t>位提供的</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sz w:val="28"/>
          <w:szCs w:val="28"/>
          <w:lang w:val="en-US" w:eastAsia="zh-CN"/>
        </w:rPr>
        <w:t>档案整理及装订、制作等</w:t>
      </w:r>
      <w:r>
        <w:rPr>
          <w:rFonts w:hint="eastAsia" w:asciiTheme="minorEastAsia" w:hAnsiTheme="minorEastAsia" w:eastAsiaTheme="minorEastAsia" w:cstheme="minorEastAsia"/>
          <w:sz w:val="28"/>
          <w:szCs w:val="28"/>
          <w:lang w:eastAsia="zh-CN"/>
        </w:rPr>
        <w:t>竞价规则。</w:t>
      </w: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eastAsia="zh-CN"/>
        </w:rPr>
        <w:t>方不含税报价： </w:t>
      </w:r>
      <w:r>
        <w:rPr>
          <w:rFonts w:hint="eastAsia" w:asciiTheme="minorEastAsia" w:hAnsiTheme="minorEastAsia" w:eastAsiaTheme="minorEastAsia" w:cstheme="minorEastAsia"/>
          <w:sz w:val="28"/>
          <w:szCs w:val="28"/>
          <w:lang w:val="en-US" w:eastAsia="zh-CN"/>
        </w:rPr>
        <w:t xml:space="preserve"> </w:t>
      </w:r>
    </w:p>
    <w:p>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（大写：        ），含税总价： </w:t>
      </w:r>
    </w:p>
    <w:p>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（大写：          ），增值税税率为    %，并愿以此报价完成竞争性比选文件规定的内容</w:t>
      </w:r>
      <w:r>
        <w:rPr>
          <w:rFonts w:hint="eastAsia" w:asciiTheme="minorEastAsia" w:hAnsiTheme="minorEastAsia" w:eastAsiaTheme="minorEastAsia" w:cstheme="minorEastAsia"/>
          <w:sz w:val="28"/>
          <w:szCs w:val="28"/>
        </w:rPr>
        <w:t>。</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1、一旦我方竞价中标，我方保证在</w:t>
      </w:r>
      <w:r>
        <w:rPr>
          <w:rFonts w:hint="eastAsia" w:asciiTheme="minorEastAsia" w:hAnsiTheme="minorEastAsia" w:eastAsiaTheme="minorEastAsia" w:cstheme="minorEastAsia"/>
          <w:sz w:val="28"/>
          <w:szCs w:val="28"/>
          <w:u w:val="none"/>
          <w:lang w:eastAsia="zh-CN"/>
        </w:rPr>
        <w:t>邀请人</w:t>
      </w:r>
      <w:r>
        <w:rPr>
          <w:rFonts w:hint="eastAsia" w:asciiTheme="minorEastAsia" w:hAnsiTheme="minorEastAsia" w:eastAsiaTheme="minorEastAsia" w:cstheme="minorEastAsia"/>
          <w:sz w:val="28"/>
          <w:szCs w:val="28"/>
          <w:u w:val="none"/>
        </w:rPr>
        <w:t>需用计划时间内</w:t>
      </w:r>
      <w:r>
        <w:rPr>
          <w:rFonts w:hint="eastAsia" w:asciiTheme="minorEastAsia" w:hAnsiTheme="minorEastAsia" w:eastAsiaTheme="minorEastAsia" w:cstheme="minorEastAsia"/>
          <w:sz w:val="28"/>
          <w:szCs w:val="28"/>
        </w:rPr>
        <w:t>完成本工程的</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任务。</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2、一旦我方竞价中标，我方承诺所</w:t>
      </w:r>
      <w:r>
        <w:rPr>
          <w:rFonts w:hint="eastAsia" w:asciiTheme="minorEastAsia" w:hAnsiTheme="minorEastAsia" w:eastAsiaTheme="minorEastAsia" w:cstheme="minorEastAsia"/>
          <w:sz w:val="28"/>
          <w:szCs w:val="28"/>
          <w:lang w:eastAsia="zh-CN"/>
        </w:rPr>
        <w:t>服务的室</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lang w:eastAsia="zh-CN"/>
        </w:rPr>
        <w:t>结果</w:t>
      </w:r>
      <w:r>
        <w:rPr>
          <w:rFonts w:hint="eastAsia" w:asciiTheme="minorEastAsia" w:hAnsiTheme="minorEastAsia" w:eastAsiaTheme="minorEastAsia" w:cstheme="minorEastAsia"/>
          <w:sz w:val="28"/>
          <w:szCs w:val="28"/>
        </w:rPr>
        <w:t>符合</w:t>
      </w:r>
      <w:r>
        <w:rPr>
          <w:rFonts w:hint="eastAsia" w:asciiTheme="minorEastAsia" w:hAnsiTheme="minorEastAsia" w:eastAsiaTheme="minorEastAsia" w:cstheme="minorEastAsia"/>
          <w:sz w:val="28"/>
          <w:szCs w:val="28"/>
          <w:lang w:eastAsia="zh-CN"/>
        </w:rPr>
        <w:t>行业</w:t>
      </w:r>
      <w:r>
        <w:rPr>
          <w:rFonts w:hint="eastAsia" w:asciiTheme="minorEastAsia" w:hAnsiTheme="minorEastAsia" w:eastAsiaTheme="minorEastAsia" w:cstheme="minorEastAsia"/>
          <w:sz w:val="28"/>
          <w:szCs w:val="28"/>
        </w:rPr>
        <w:t>相关标准、规范要求。</w:t>
      </w:r>
    </w:p>
    <w:p>
      <w:pPr>
        <w:spacing w:line="480" w:lineRule="exact"/>
        <w:ind w:firstLine="600"/>
        <w:rPr>
          <w:rFonts w:hint="eastAsia" w:ascii="方正楷体_GBK" w:hAnsi="方正楷体_GBK" w:eastAsia="方正楷体_GBK" w:cs="方正楷体_GBK"/>
          <w:sz w:val="30"/>
        </w:rPr>
      </w:pPr>
      <w:r>
        <w:rPr>
          <w:rFonts w:hint="eastAsia" w:asciiTheme="minorEastAsia" w:hAnsiTheme="minorEastAsia" w:eastAsiaTheme="minorEastAsia" w:cstheme="minorEastAsia"/>
          <w:sz w:val="28"/>
          <w:szCs w:val="28"/>
        </w:rPr>
        <w:t>3、我方同意我方竞价书始终一直对我方有约束力。</w:t>
      </w:r>
    </w:p>
    <w:p>
      <w:pPr>
        <w:spacing w:line="480" w:lineRule="exact"/>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sz w:val="28"/>
          <w:szCs w:val="28"/>
        </w:rPr>
        <w:t xml:space="preserve">                         （盖单位公章）</w:t>
      </w:r>
    </w:p>
    <w:p>
      <w:pPr>
        <w:spacing w:line="480" w:lineRule="exact"/>
        <w:ind w:firstLine="600"/>
        <w:rPr>
          <w:rFonts w:hint="eastAsia" w:asciiTheme="minorEastAsia" w:hAnsiTheme="minorEastAsia" w:eastAsiaTheme="minorEastAsia" w:cstheme="minorEastAsia"/>
          <w:sz w:val="28"/>
          <w:szCs w:val="28"/>
          <w:lang w:eastAsia="zh-CN"/>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法定代表人或法人委托人：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pPr>
        <w:spacing w:line="480" w:lineRule="exact"/>
        <w:ind w:firstLine="600"/>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jc w:val="both"/>
        <w:rPr>
          <w:rFonts w:hint="eastAsia" w:asciiTheme="minorEastAsia" w:hAnsiTheme="minorEastAsia" w:eastAsiaTheme="minorEastAsia" w:cstheme="minorEastAsia"/>
          <w:color w:val="auto"/>
          <w:sz w:val="28"/>
          <w:szCs w:val="32"/>
          <w:lang w:eastAsia="zh-CN"/>
        </w:rPr>
      </w:pPr>
    </w:p>
    <w:p>
      <w:pPr>
        <w:jc w:val="both"/>
        <w:rPr>
          <w:rFonts w:hint="eastAsia" w:asciiTheme="minorEastAsia" w:hAnsiTheme="minorEastAsia" w:eastAsiaTheme="minorEastAsia" w:cstheme="minorEastAsia"/>
          <w:color w:val="auto"/>
          <w:sz w:val="28"/>
          <w:szCs w:val="32"/>
          <w:lang w:eastAsia="zh-CN"/>
        </w:rPr>
      </w:pPr>
    </w:p>
    <w:p>
      <w:pPr>
        <w:jc w:val="both"/>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w:t>
      </w:r>
    </w:p>
    <w:p>
      <w:pPr>
        <w:jc w:val="center"/>
        <w:rPr>
          <w:rFonts w:hint="eastAsia" w:ascii="方正小标宋_GBK" w:hAnsi="方正小标宋_GBK" w:eastAsia="方正小标宋_GBK" w:cs="方正小标宋_GBK"/>
          <w:b/>
          <w:sz w:val="28"/>
          <w:szCs w:val="32"/>
        </w:rPr>
      </w:pPr>
      <w:r>
        <w:rPr>
          <w:rFonts w:hint="eastAsia" w:ascii="方正小标宋_GBK" w:hAnsi="方正小标宋_GBK" w:eastAsia="方正小标宋_GBK" w:cs="方正小标宋_GBK"/>
          <w:b/>
          <w:bCs/>
          <w:color w:val="000000"/>
          <w:sz w:val="32"/>
          <w:szCs w:val="32"/>
          <w:lang w:val="zh-CN"/>
        </w:rPr>
        <w:t>授权委托书</w:t>
      </w:r>
    </w:p>
    <w:p>
      <w:pPr>
        <w:spacing w:line="480" w:lineRule="exact"/>
        <w:ind w:firstLine="600"/>
        <w:rPr>
          <w:rFonts w:hint="eastAsia" w:ascii="方正楷体_GBK" w:hAnsi="方正楷体_GBK" w:eastAsia="方正楷体_GBK" w:cs="方正楷体_GBK"/>
          <w:sz w:val="28"/>
          <w:szCs w:val="32"/>
        </w:rPr>
      </w:pPr>
      <w:r>
        <w:rPr>
          <w:rFonts w:hint="eastAsia" w:ascii="仿宋_GB2312" w:hAnsi="仿宋_GB2312" w:eastAsia="仿宋_GB2312" w:cs="仿宋_GB2312"/>
          <w:sz w:val="28"/>
          <w:szCs w:val="32"/>
        </w:rPr>
        <w:t xml:space="preserve">  </w:t>
      </w:r>
      <w:r>
        <w:rPr>
          <w:rFonts w:hint="eastAsia" w:ascii="方正楷体_GBK" w:hAnsi="方正楷体_GBK" w:eastAsia="方正楷体_GBK" w:cs="方正楷体_GBK"/>
          <w:sz w:val="28"/>
          <w:szCs w:val="32"/>
        </w:rPr>
        <w:t xml:space="preserve">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本人      系                   （竞价人名称）的法定代表人，现委托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为我方代理人。代理人根据授权，以我方名义签署、澄清、说明、补正、递交、撤回、修改</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sz w:val="28"/>
          <w:szCs w:val="28"/>
          <w:lang w:val="en-US" w:eastAsia="zh-CN"/>
        </w:rPr>
        <w:t>档案整理及装订、制作等</w:t>
      </w:r>
      <w:r>
        <w:rPr>
          <w:rFonts w:hint="eastAsia" w:asciiTheme="minorEastAsia" w:hAnsiTheme="minorEastAsia" w:eastAsiaTheme="minorEastAsia" w:cstheme="minorEastAsia"/>
          <w:sz w:val="28"/>
          <w:szCs w:val="28"/>
        </w:rPr>
        <w:t>竞价书、签订合同和处理有关事宜， 其法律后果由我方承担。</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竞价人：                         （盖单位公章）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法定代表人或委托代理人：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tbl>
      <w:tblPr>
        <w:tblStyle w:val="12"/>
        <w:tblpPr w:leftFromText="180" w:rightFromText="180" w:vertAnchor="text" w:horzAnchor="page" w:tblpX="2272" w:tblpY="490"/>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贴法定代表人身份证（第二代）复印件处（反面）</w:t>
            </w:r>
          </w:p>
        </w:tc>
      </w:tr>
    </w:tbl>
    <w:p>
      <w:pPr>
        <w:spacing w:line="480" w:lineRule="exact"/>
        <w:rPr>
          <w:rFonts w:hint="eastAsia" w:ascii="方正楷体_GBK" w:hAnsi="方正楷体_GBK" w:eastAsia="方正楷体_GBK" w:cs="方正楷体_GBK"/>
          <w:sz w:val="24"/>
        </w:rPr>
      </w:pPr>
    </w:p>
    <w:tbl>
      <w:tblPr>
        <w:tblStyle w:val="12"/>
        <w:tblpPr w:leftFromText="180" w:rightFromText="180" w:vertAnchor="text" w:horzAnchor="page" w:tblpX="2257" w:tblpY="275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贴委托代理人身份证（第二代）复印件处（反面）</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0" w:firstLineChars="0"/>
        <w:jc w:val="both"/>
        <w:textAlignment w:val="auto"/>
        <w:outlineLvl w:val="9"/>
        <w:rPr>
          <w:rFonts w:hint="eastAsia" w:ascii="方正楷体_GBK" w:hAnsi="方正楷体_GBK" w:eastAsia="方正楷体_GBK" w:cs="方正楷体_GBK"/>
          <w:kern w:val="2"/>
          <w:sz w:val="21"/>
          <w:szCs w:val="21"/>
          <w:lang w:val="zh-CN"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420" w:firstLineChars="200"/>
        <w:jc w:val="both"/>
        <w:textAlignment w:val="auto"/>
        <w:outlineLvl w:val="9"/>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1"/>
          <w:szCs w:val="21"/>
          <w:lang w:val="zh-CN" w:eastAsia="zh-CN" w:bidi="ar-SA"/>
        </w:rPr>
        <w:t>注：如竞价人为授权委托代理人，需提供本单位为委托代理人缴纳的养老保险证明，提供的养老保险参保证明（个人），必须包含身份证号（或社保号）和参保基本情况、参保缴费明细（养老保险），并带有社保部门公章（或有效的电子印章）。委托代理人的养老保险证明期限为比选截止日前一个月内的养老保险。</w:t>
      </w:r>
    </w:p>
    <w:p>
      <w:pPr>
        <w:jc w:val="both"/>
        <w:rPr>
          <w:rFonts w:hint="eastAsia" w:ascii="方正小标宋_GBK" w:hAnsi="方正小标宋_GBK" w:eastAsia="方正小标宋_GBK" w:cs="方正小标宋_GBK"/>
          <w:b/>
          <w:bCs/>
          <w:color w:val="000000"/>
          <w:sz w:val="32"/>
          <w:szCs w:val="32"/>
          <w:lang w:val="zh-CN" w:eastAsia="zh-CN"/>
        </w:rPr>
      </w:pPr>
    </w:p>
    <w:p>
      <w:pPr>
        <w:ind w:firstLine="3213" w:firstLineChars="10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eastAsia="zh-CN"/>
        </w:rPr>
        <w:t>承</w:t>
      </w:r>
      <w:r>
        <w:rPr>
          <w:rFonts w:hint="eastAsia" w:ascii="方正小标宋_GBK" w:hAnsi="方正小标宋_GBK" w:eastAsia="方正小标宋_GBK" w:cs="方正小标宋_GBK"/>
          <w:b/>
          <w:bCs/>
          <w:color w:val="000000"/>
          <w:sz w:val="32"/>
          <w:szCs w:val="32"/>
          <w:lang w:val="zh-CN"/>
        </w:rPr>
        <w:t xml:space="preserve">  </w:t>
      </w:r>
      <w:r>
        <w:rPr>
          <w:rFonts w:hint="eastAsia" w:ascii="方正小标宋_GBK" w:hAnsi="方正小标宋_GBK" w:eastAsia="方正小标宋_GBK" w:cs="方正小标宋_GBK"/>
          <w:b/>
          <w:bCs/>
          <w:color w:val="000000"/>
          <w:sz w:val="32"/>
          <w:szCs w:val="32"/>
          <w:lang w:val="zh-CN" w:eastAsia="zh-CN"/>
        </w:rPr>
        <w:t>诺</w:t>
      </w:r>
      <w:r>
        <w:rPr>
          <w:rFonts w:hint="eastAsia" w:ascii="方正小标宋_GBK" w:hAnsi="方正小标宋_GBK" w:eastAsia="方正小标宋_GBK" w:cs="方正小标宋_GBK"/>
          <w:b/>
          <w:bCs/>
          <w:color w:val="000000"/>
          <w:sz w:val="32"/>
          <w:szCs w:val="32"/>
          <w:lang w:val="zh-CN"/>
        </w:rPr>
        <w:t xml:space="preserve">  书</w:t>
      </w:r>
    </w:p>
    <w:p>
      <w:pPr>
        <w:rPr>
          <w:rFonts w:hint="eastAsia" w:ascii="方正楷体_GBK" w:hAnsi="方正楷体_GBK" w:eastAsia="方正楷体_GBK" w:cs="方正楷体_GBK"/>
          <w:sz w:val="28"/>
          <w:szCs w:val="32"/>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致：重庆交旅建设工程有限公司</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经考察现场并根据贵司发布的</w:t>
      </w: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sz w:val="28"/>
          <w:szCs w:val="28"/>
          <w:lang w:val="en-US" w:eastAsia="zh-CN"/>
        </w:rPr>
        <w:t>档案整理及装订、制作等比选规则，我司已知悉竞争性比选文件各项内容及相关要求，现按照平等、自愿、公平、公正的原则积极参与贵司此次竞争性比选，并作出承诺如下：</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eastAsia="zh-CN"/>
        </w:rPr>
        <w:t>1、我司财务状况及商业信誉良好</w:t>
      </w:r>
      <w:r>
        <w:rPr>
          <w:rFonts w:hint="eastAsia" w:asciiTheme="minorEastAsia" w:hAnsiTheme="minorEastAsia" w:eastAsiaTheme="minorEastAsia" w:cstheme="minorEastAsia"/>
          <w:sz w:val="28"/>
          <w:szCs w:val="28"/>
          <w:lang w:val="en-US" w:eastAsia="zh-CN"/>
        </w:rPr>
        <w:t>。</w:t>
      </w:r>
    </w:p>
    <w:p>
      <w:pPr>
        <w:spacing w:line="480" w:lineRule="exact"/>
        <w:ind w:firstLine="600"/>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、我司近三年内经营活动中没有重大违法记录。</w:t>
      </w:r>
    </w:p>
    <w:p>
      <w:pPr>
        <w:spacing w:line="480" w:lineRule="exact"/>
        <w:ind w:firstLine="600"/>
        <w:rPr>
          <w:rFonts w:hint="eastAsia" w:asciiTheme="minorEastAsia" w:hAnsiTheme="minorEastAsia" w:eastAsiaTheme="minorEastAsia" w:cstheme="minorEastAsia"/>
          <w:sz w:val="28"/>
          <w:szCs w:val="28"/>
          <w:lang w:val="en-US" w:eastAsia="zh-CN"/>
        </w:rPr>
      </w:pPr>
    </w:p>
    <w:p>
      <w:pPr>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Theme="minorEastAsia" w:hAnsiTheme="minorEastAsia" w:eastAsiaTheme="minorEastAsia" w:cstheme="minorEastAsia"/>
          <w:sz w:val="28"/>
          <w:szCs w:val="28"/>
          <w:lang w:val="zh-CN" w:eastAsia="zh-CN"/>
        </w:rPr>
        <w:t>竞价人：</w:t>
      </w:r>
      <w:r>
        <w:rPr>
          <w:rFonts w:hint="eastAsia" w:ascii="方正楷体_GBK" w:hAnsi="方正楷体_GBK" w:eastAsia="方正楷体_GBK" w:cs="方正楷体_GBK"/>
          <w:sz w:val="28"/>
          <w:szCs w:val="32"/>
          <w:u w:val="single"/>
        </w:rPr>
        <w:t xml:space="preserve">                         </w:t>
      </w:r>
      <w:r>
        <w:rPr>
          <w:rFonts w:hint="eastAsia" w:asciiTheme="minorEastAsia" w:hAnsiTheme="minorEastAsia" w:eastAsiaTheme="minorEastAsia" w:cstheme="minorEastAsia"/>
          <w:sz w:val="28"/>
          <w:szCs w:val="28"/>
          <w:lang w:val="zh-CN" w:eastAsia="zh-CN"/>
        </w:rPr>
        <w:t>（盖单位公章）</w:t>
      </w:r>
      <w:r>
        <w:rPr>
          <w:rFonts w:hint="eastAsia" w:ascii="方正楷体_GBK" w:hAnsi="方正楷体_GBK" w:eastAsia="方正楷体_GBK" w:cs="方正楷体_GBK"/>
          <w:sz w:val="28"/>
          <w:szCs w:val="32"/>
        </w:rPr>
        <w:t xml:space="preserve"> </w:t>
      </w:r>
    </w:p>
    <w:p>
      <w:pPr>
        <w:keepNext w:val="0"/>
        <w:keepLines w:val="0"/>
        <w:pageBreakBefore w:val="0"/>
        <w:widowControl w:val="0"/>
        <w:kinsoku/>
        <w:wordWrap/>
        <w:overflowPunct/>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sz w:val="28"/>
          <w:szCs w:val="28"/>
          <w:lang w:val="zh-CN" w:eastAsia="zh-CN"/>
        </w:rPr>
        <w:sectPr>
          <w:pgSz w:w="11906" w:h="16838"/>
          <w:pgMar w:top="1440" w:right="1800" w:bottom="1440" w:left="1800" w:header="851" w:footer="992" w:gutter="0"/>
          <w:cols w:space="720" w:num="1"/>
          <w:docGrid w:type="lines" w:linePitch="291" w:charSpace="0"/>
        </w:sectPr>
      </w:pP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eastAsia="zh-CN"/>
        </w:rPr>
        <w:t>期：</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年</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月</w:t>
      </w:r>
    </w:p>
    <w:p>
      <w:pPr>
        <w:pStyle w:val="2"/>
        <w:rPr>
          <w:rFonts w:hint="eastAsia" w:ascii="宋体" w:hAnsi="宋体" w:cs="宋体"/>
          <w:sz w:val="28"/>
          <w:lang w:val="en-US" w:eastAsia="zh-CN"/>
        </w:rPr>
      </w:pPr>
      <w:r>
        <w:rPr>
          <w:rFonts w:hint="eastAsia" w:ascii="宋体" w:hAnsi="宋体" w:cs="宋体"/>
          <w:sz w:val="28"/>
          <w:lang w:val="en-US" w:eastAsia="zh-CN"/>
        </w:rPr>
        <w:t>附件三：</w:t>
      </w:r>
    </w:p>
    <w:p>
      <w:pPr>
        <w:pStyle w:val="2"/>
        <w:jc w:val="center"/>
        <w:rPr>
          <w:rFonts w:hint="eastAsia" w:ascii="宋体" w:hAnsi="宋体" w:cs="宋体"/>
          <w:sz w:val="28"/>
          <w:lang w:val="en-US" w:eastAsia="zh-CN"/>
        </w:rPr>
      </w:pPr>
      <w:r>
        <w:rPr>
          <w:rFonts w:hint="eastAsia" w:ascii="宋体" w:hAnsi="宋体" w:cs="宋体"/>
          <w:sz w:val="28"/>
          <w:lang w:val="en-US" w:eastAsia="zh-CN"/>
        </w:rPr>
        <w:t>建设工程竣工资料整理及装订、制作等合同</w:t>
      </w:r>
    </w:p>
    <w:p>
      <w:pPr>
        <w:rPr>
          <w:sz w:val="20"/>
          <w:szCs w:val="22"/>
        </w:rPr>
      </w:pPr>
    </w:p>
    <w:p>
      <w:pPr>
        <w:spacing w:line="360" w:lineRule="auto"/>
        <w:rPr>
          <w:sz w:val="24"/>
          <w:szCs w:val="24"/>
        </w:rPr>
      </w:pPr>
      <w:r>
        <w:rPr>
          <w:rFonts w:hint="eastAsia"/>
          <w:sz w:val="24"/>
          <w:szCs w:val="24"/>
        </w:rPr>
        <w:t>甲方：重庆交旅建设工程有限公司</w:t>
      </w:r>
    </w:p>
    <w:p>
      <w:pPr>
        <w:spacing w:line="360" w:lineRule="auto"/>
        <w:rPr>
          <w:sz w:val="24"/>
          <w:szCs w:val="24"/>
        </w:rPr>
      </w:pPr>
      <w:r>
        <w:rPr>
          <w:rFonts w:hint="eastAsia"/>
          <w:sz w:val="24"/>
          <w:szCs w:val="24"/>
        </w:rPr>
        <w:t>乙方：</w:t>
      </w:r>
    </w:p>
    <w:p>
      <w:pPr>
        <w:spacing w:line="360" w:lineRule="auto"/>
        <w:ind w:firstLine="480" w:firstLineChars="200"/>
        <w:rPr>
          <w:rFonts w:hint="eastAsia"/>
          <w:sz w:val="24"/>
          <w:szCs w:val="24"/>
        </w:rPr>
      </w:pPr>
      <w:r>
        <w:rPr>
          <w:rFonts w:hint="eastAsia"/>
          <w:sz w:val="24"/>
          <w:szCs w:val="24"/>
        </w:rPr>
        <w:t>甲方承建的</w:t>
      </w:r>
      <w:r>
        <w:rPr>
          <w:rFonts w:hint="eastAsia"/>
          <w:sz w:val="24"/>
          <w:szCs w:val="24"/>
          <w:u w:val="single"/>
        </w:rPr>
        <w:t xml:space="preserve"> </w:t>
      </w:r>
      <w:r>
        <w:rPr>
          <w:rFonts w:hint="eastAsia"/>
          <w:sz w:val="24"/>
          <w:szCs w:val="24"/>
          <w:u w:val="single"/>
          <w:lang w:val="en-US" w:eastAsia="zh-CN"/>
        </w:rPr>
        <w:t>“依云水岸”住宅小区(二期)建设工程</w:t>
      </w:r>
      <w:r>
        <w:rPr>
          <w:rFonts w:hint="eastAsia"/>
          <w:sz w:val="24"/>
          <w:szCs w:val="24"/>
        </w:rPr>
        <w:t>，该工程</w:t>
      </w:r>
      <w:r>
        <w:rPr>
          <w:rFonts w:hint="eastAsia"/>
          <w:sz w:val="24"/>
          <w:szCs w:val="24"/>
          <w:lang w:val="en-US" w:eastAsia="zh-CN"/>
        </w:rPr>
        <w:t>竣工资料已基本编制收集完成，</w:t>
      </w:r>
      <w:r>
        <w:rPr>
          <w:rFonts w:hint="eastAsia"/>
          <w:sz w:val="24"/>
          <w:szCs w:val="24"/>
          <w:lang w:val="zh-CN" w:eastAsia="zh-CN"/>
        </w:rPr>
        <w:t>为确保该项目</w:t>
      </w:r>
      <w:r>
        <w:rPr>
          <w:rFonts w:hint="eastAsia"/>
          <w:sz w:val="24"/>
          <w:szCs w:val="24"/>
          <w:lang w:val="en-US" w:eastAsia="zh-CN"/>
        </w:rPr>
        <w:t>审计结算</w:t>
      </w:r>
      <w:r>
        <w:rPr>
          <w:rFonts w:hint="eastAsia"/>
          <w:sz w:val="24"/>
          <w:szCs w:val="24"/>
          <w:lang w:val="zh-CN" w:eastAsia="zh-CN"/>
        </w:rPr>
        <w:t>尽快办理完善。经与</w:t>
      </w:r>
      <w:r>
        <w:rPr>
          <w:rFonts w:hint="eastAsia"/>
          <w:sz w:val="24"/>
          <w:szCs w:val="24"/>
          <w:lang w:val="en-US" w:eastAsia="zh-CN"/>
        </w:rPr>
        <w:t>建设单位</w:t>
      </w:r>
      <w:r>
        <w:rPr>
          <w:rFonts w:hint="eastAsia"/>
          <w:sz w:val="24"/>
          <w:szCs w:val="24"/>
          <w:lang w:val="zh-CN" w:eastAsia="zh-CN"/>
        </w:rPr>
        <w:t>和</w:t>
      </w:r>
      <w:r>
        <w:rPr>
          <w:rFonts w:hint="eastAsia"/>
          <w:sz w:val="24"/>
          <w:szCs w:val="24"/>
          <w:lang w:val="en-US" w:eastAsia="zh-CN"/>
        </w:rPr>
        <w:t>审计单位</w:t>
      </w:r>
      <w:r>
        <w:rPr>
          <w:rFonts w:hint="eastAsia"/>
          <w:sz w:val="24"/>
          <w:szCs w:val="24"/>
          <w:lang w:val="zh-CN" w:eastAsia="zh-CN"/>
        </w:rPr>
        <w:t>多次协调，建议由竣工档案咨询单位完成整理</w:t>
      </w:r>
      <w:r>
        <w:rPr>
          <w:rFonts w:hint="eastAsia"/>
          <w:sz w:val="24"/>
          <w:szCs w:val="24"/>
          <w:lang w:val="en-US" w:eastAsia="zh-CN"/>
        </w:rPr>
        <w:t>及</w:t>
      </w:r>
      <w:r>
        <w:rPr>
          <w:rFonts w:hint="eastAsia"/>
          <w:sz w:val="24"/>
          <w:szCs w:val="24"/>
          <w:lang w:val="zh-CN" w:eastAsia="zh-CN"/>
        </w:rPr>
        <w:t>装订、</w:t>
      </w:r>
      <w:r>
        <w:rPr>
          <w:rFonts w:hint="eastAsia"/>
          <w:sz w:val="24"/>
          <w:szCs w:val="24"/>
          <w:lang w:val="en-US" w:eastAsia="zh-CN"/>
        </w:rPr>
        <w:t>制作等工作</w:t>
      </w:r>
      <w:r>
        <w:rPr>
          <w:rFonts w:hint="eastAsia"/>
          <w:sz w:val="24"/>
          <w:szCs w:val="24"/>
          <w:lang w:val="zh-CN" w:eastAsia="zh-CN"/>
        </w:rPr>
        <w:t>。</w:t>
      </w:r>
      <w:r>
        <w:rPr>
          <w:rFonts w:hint="eastAsia"/>
          <w:sz w:val="24"/>
          <w:szCs w:val="24"/>
        </w:rPr>
        <w:t>经协商达成如下协议：</w:t>
      </w:r>
    </w:p>
    <w:p>
      <w:pPr>
        <w:spacing w:line="360" w:lineRule="auto"/>
        <w:ind w:firstLine="480" w:firstLineChars="200"/>
        <w:rPr>
          <w:sz w:val="24"/>
          <w:szCs w:val="24"/>
        </w:rPr>
      </w:pPr>
      <w:r>
        <w:rPr>
          <w:rFonts w:hint="eastAsia"/>
          <w:sz w:val="24"/>
          <w:szCs w:val="24"/>
        </w:rPr>
        <w:t>一、承包方式</w:t>
      </w:r>
    </w:p>
    <w:p>
      <w:pPr>
        <w:spacing w:line="360" w:lineRule="auto"/>
        <w:ind w:firstLine="480" w:firstLineChars="200"/>
        <w:rPr>
          <w:sz w:val="24"/>
          <w:szCs w:val="24"/>
        </w:rPr>
      </w:pPr>
      <w:r>
        <w:rPr>
          <w:rFonts w:hint="eastAsia"/>
          <w:sz w:val="24"/>
          <w:szCs w:val="24"/>
        </w:rPr>
        <w:t>甲、乙双方以清单定价（定价已含装订过程中的所有耗材和人工）的方式将该工程竣工资料交由乙方整理</w:t>
      </w:r>
      <w:r>
        <w:rPr>
          <w:rFonts w:hint="eastAsia"/>
          <w:sz w:val="24"/>
          <w:szCs w:val="24"/>
          <w:lang w:val="en-US" w:eastAsia="zh-CN"/>
        </w:rPr>
        <w:t>及</w:t>
      </w:r>
      <w:r>
        <w:rPr>
          <w:rFonts w:hint="eastAsia"/>
          <w:sz w:val="24"/>
          <w:szCs w:val="24"/>
        </w:rPr>
        <w:t>装订</w:t>
      </w:r>
      <w:r>
        <w:rPr>
          <w:rFonts w:hint="eastAsia"/>
          <w:sz w:val="24"/>
          <w:szCs w:val="24"/>
          <w:lang w:eastAsia="zh-CN"/>
        </w:rPr>
        <w:t>、</w:t>
      </w:r>
      <w:r>
        <w:rPr>
          <w:rFonts w:hint="eastAsia"/>
          <w:sz w:val="24"/>
          <w:szCs w:val="24"/>
          <w:lang w:val="en-US" w:eastAsia="zh-CN"/>
        </w:rPr>
        <w:t>制作</w:t>
      </w:r>
      <w:r>
        <w:rPr>
          <w:rFonts w:hint="eastAsia"/>
          <w:sz w:val="24"/>
          <w:szCs w:val="24"/>
        </w:rPr>
        <w:t>归档。</w:t>
      </w:r>
    </w:p>
    <w:p>
      <w:pPr>
        <w:spacing w:line="360" w:lineRule="auto"/>
        <w:ind w:firstLine="480" w:firstLineChars="200"/>
        <w:rPr>
          <w:sz w:val="24"/>
          <w:szCs w:val="24"/>
        </w:rPr>
      </w:pPr>
      <w:r>
        <w:rPr>
          <w:rFonts w:hint="eastAsia"/>
          <w:sz w:val="24"/>
          <w:szCs w:val="24"/>
        </w:rPr>
        <w:t>二、承包内容</w:t>
      </w:r>
    </w:p>
    <w:p>
      <w:pPr>
        <w:spacing w:line="360" w:lineRule="auto"/>
        <w:ind w:firstLine="480" w:firstLineChars="200"/>
        <w:rPr>
          <w:sz w:val="24"/>
          <w:szCs w:val="24"/>
        </w:rPr>
      </w:pPr>
      <w:r>
        <w:rPr>
          <w:rFonts w:hint="eastAsia"/>
          <w:sz w:val="24"/>
          <w:szCs w:val="24"/>
        </w:rPr>
        <w:t>1、建设单位需归档的相关文件；</w:t>
      </w:r>
    </w:p>
    <w:p>
      <w:pPr>
        <w:spacing w:line="360" w:lineRule="auto"/>
        <w:ind w:firstLine="480" w:firstLineChars="200"/>
        <w:rPr>
          <w:sz w:val="24"/>
          <w:szCs w:val="24"/>
        </w:rPr>
      </w:pPr>
      <w:r>
        <w:rPr>
          <w:rFonts w:hint="eastAsia"/>
          <w:sz w:val="24"/>
          <w:szCs w:val="24"/>
        </w:rPr>
        <w:t>2、施工单位需归档的相关文件。</w:t>
      </w:r>
    </w:p>
    <w:p>
      <w:pPr>
        <w:spacing w:line="360" w:lineRule="auto"/>
        <w:ind w:firstLine="480" w:firstLineChars="200"/>
        <w:rPr>
          <w:sz w:val="24"/>
          <w:szCs w:val="24"/>
        </w:rPr>
      </w:pPr>
      <w:r>
        <w:rPr>
          <w:rFonts w:hint="eastAsia"/>
          <w:sz w:val="24"/>
          <w:szCs w:val="24"/>
        </w:rPr>
        <w:t>3、各分包单位需归档的相关文件。</w:t>
      </w:r>
    </w:p>
    <w:p>
      <w:pPr>
        <w:spacing w:line="360" w:lineRule="auto"/>
        <w:ind w:firstLine="480" w:firstLineChars="200"/>
        <w:rPr>
          <w:sz w:val="24"/>
          <w:szCs w:val="24"/>
        </w:rPr>
      </w:pPr>
      <w:r>
        <w:rPr>
          <w:rFonts w:hint="eastAsia"/>
          <w:sz w:val="24"/>
          <w:szCs w:val="24"/>
        </w:rPr>
        <w:t>4、移交档案所需的电子文档、影音资料等其他档案馆需要交档的相关资料。</w:t>
      </w:r>
    </w:p>
    <w:p>
      <w:pPr>
        <w:spacing w:line="360" w:lineRule="auto"/>
        <w:ind w:firstLine="480" w:firstLineChars="200"/>
        <w:rPr>
          <w:sz w:val="24"/>
          <w:szCs w:val="24"/>
        </w:rPr>
      </w:pPr>
      <w:r>
        <w:rPr>
          <w:rFonts w:hint="eastAsia"/>
          <w:sz w:val="24"/>
          <w:szCs w:val="24"/>
        </w:rPr>
        <w:t>三、承包价格</w:t>
      </w:r>
    </w:p>
    <w:p>
      <w:pPr>
        <w:spacing w:line="360" w:lineRule="auto"/>
        <w:ind w:firstLine="480" w:firstLineChars="200"/>
        <w:rPr>
          <w:rFonts w:hint="eastAsia"/>
          <w:sz w:val="24"/>
          <w:szCs w:val="24"/>
          <w:lang w:val="en-US" w:eastAsia="zh-CN"/>
        </w:rPr>
      </w:pPr>
      <w:r>
        <w:rPr>
          <w:rFonts w:hint="eastAsia"/>
          <w:sz w:val="24"/>
          <w:szCs w:val="24"/>
        </w:rPr>
        <w:t>暂定</w:t>
      </w:r>
      <w:r>
        <w:rPr>
          <w:rFonts w:hint="eastAsia"/>
          <w:sz w:val="24"/>
          <w:szCs w:val="24"/>
          <w:lang w:val="en-US" w:eastAsia="zh-CN"/>
        </w:rPr>
        <w:t>时各项单价按双方签订的协议价格为结算依据，并开具3%专用发票。</w:t>
      </w:r>
      <w:r>
        <w:rPr>
          <w:rFonts w:hint="eastAsia"/>
          <w:sz w:val="24"/>
          <w:szCs w:val="24"/>
        </w:rPr>
        <w:t>（详下列清单）。</w:t>
      </w:r>
      <w:r>
        <w:rPr>
          <w:rFonts w:hint="eastAsia"/>
          <w:sz w:val="24"/>
          <w:szCs w:val="24"/>
          <w:lang w:val="en-US" w:eastAsia="zh-CN"/>
        </w:rPr>
        <w:t>具体结算价按实际工程量核算。</w:t>
      </w:r>
    </w:p>
    <w:p>
      <w:pPr>
        <w:pStyle w:val="2"/>
        <w:ind w:firstLine="560"/>
        <w:rPr>
          <w:rFonts w:hint="eastAsia"/>
          <w:lang w:val="en-US" w:eastAsia="zh-CN"/>
        </w:rPr>
      </w:pPr>
    </w:p>
    <w:p>
      <w:pPr>
        <w:pStyle w:val="2"/>
        <w:ind w:firstLine="56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12"/>
        <w:tblpPr w:leftFromText="180" w:rightFromText="180" w:vertAnchor="text" w:horzAnchor="page" w:tblpX="1809" w:tblpY="808"/>
        <w:tblOverlap w:val="never"/>
        <w:tblW w:w="5000" w:type="pct"/>
        <w:tblInd w:w="0" w:type="dxa"/>
        <w:tblLayout w:type="autofit"/>
        <w:tblCellMar>
          <w:top w:w="0" w:type="dxa"/>
          <w:left w:w="108" w:type="dxa"/>
          <w:bottom w:w="0" w:type="dxa"/>
          <w:right w:w="108" w:type="dxa"/>
        </w:tblCellMar>
      </w:tblPr>
      <w:tblGrid>
        <w:gridCol w:w="1412"/>
        <w:gridCol w:w="1319"/>
        <w:gridCol w:w="597"/>
        <w:gridCol w:w="846"/>
        <w:gridCol w:w="850"/>
        <w:gridCol w:w="1265"/>
        <w:gridCol w:w="2233"/>
      </w:tblGrid>
      <w:tr>
        <w:tblPrEx>
          <w:tblCellMar>
            <w:top w:w="0" w:type="dxa"/>
            <w:left w:w="108" w:type="dxa"/>
            <w:bottom w:w="0" w:type="dxa"/>
            <w:right w:w="108" w:type="dxa"/>
          </w:tblCellMar>
        </w:tblPrEx>
        <w:trPr>
          <w:trHeight w:val="641"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整理</w:t>
            </w:r>
            <w:r>
              <w:rPr>
                <w:rFonts w:hint="eastAsia" w:ascii="宋体" w:hAnsi="宋体" w:cs="宋体"/>
                <w:szCs w:val="21"/>
                <w:lang w:val="en-US" w:eastAsia="zh-CN"/>
              </w:rPr>
              <w:t>及</w:t>
            </w:r>
            <w:r>
              <w:rPr>
                <w:rFonts w:hint="eastAsia" w:ascii="宋体" w:hAnsi="宋体" w:eastAsia="宋体" w:cs="宋体"/>
                <w:szCs w:val="21"/>
                <w:lang w:val="en-US" w:eastAsia="zh-CN"/>
              </w:rPr>
              <w:t>装订、制作等清单</w:t>
            </w:r>
          </w:p>
        </w:tc>
      </w:tr>
      <w:tr>
        <w:tblPrEx>
          <w:tblCellMar>
            <w:top w:w="0" w:type="dxa"/>
            <w:left w:w="108" w:type="dxa"/>
            <w:bottom w:w="0" w:type="dxa"/>
            <w:right w:w="108" w:type="dxa"/>
          </w:tblCellMar>
        </w:tblPrEx>
        <w:trPr>
          <w:trHeight w:val="781" w:hRule="atLeast"/>
        </w:trPr>
        <w:tc>
          <w:tcPr>
            <w:tcW w:w="82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w:t>
            </w:r>
          </w:p>
        </w:tc>
        <w:tc>
          <w:tcPr>
            <w:tcW w:w="77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（暂估）</w:t>
            </w: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单价（元）</w:t>
            </w:r>
          </w:p>
        </w:tc>
        <w:tc>
          <w:tcPr>
            <w:tcW w:w="49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型号</w:t>
            </w:r>
          </w:p>
        </w:tc>
        <w:tc>
          <w:tcPr>
            <w:tcW w:w="742"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center"/>
              <w:rPr>
                <w:rFonts w:hint="eastAsia" w:ascii="宋体" w:hAnsi="宋体" w:eastAsia="宋体" w:cs="宋体"/>
                <w:szCs w:val="21"/>
                <w:lang w:val="en-US" w:eastAsia="zh-CN"/>
              </w:rPr>
            </w:pP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金额</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（元）</w:t>
            </w:r>
          </w:p>
        </w:tc>
        <w:tc>
          <w:tcPr>
            <w:tcW w:w="1308"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center"/>
              <w:rPr>
                <w:rFonts w:hint="eastAsia" w:ascii="宋体" w:hAnsi="宋体" w:eastAsia="宋体" w:cs="宋体"/>
                <w:szCs w:val="21"/>
                <w:lang w:val="en-US" w:eastAsia="zh-CN"/>
              </w:rPr>
            </w:pP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备注（具体作业内容）</w:t>
            </w:r>
          </w:p>
        </w:tc>
      </w:tr>
      <w:tr>
        <w:tblPrEx>
          <w:tblCellMar>
            <w:top w:w="0" w:type="dxa"/>
            <w:left w:w="108" w:type="dxa"/>
            <w:bottom w:w="0" w:type="dxa"/>
            <w:right w:w="108" w:type="dxa"/>
          </w:tblCellMar>
        </w:tblPrEx>
        <w:trPr>
          <w:trHeight w:val="786" w:hRule="atLeast"/>
        </w:trPr>
        <w:tc>
          <w:tcPr>
            <w:tcW w:w="82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档案资料整理、装订</w:t>
            </w: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1100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卷</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4cm</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资料/图纸分卷-.编制目录-打码-审核-装订-纂写封面。</w:t>
            </w:r>
          </w:p>
        </w:tc>
      </w:tr>
      <w:tr>
        <w:tblPrEx>
          <w:tblCellMar>
            <w:top w:w="0" w:type="dxa"/>
            <w:left w:w="108" w:type="dxa"/>
            <w:bottom w:w="0" w:type="dxa"/>
            <w:right w:w="108" w:type="dxa"/>
          </w:tblCellMar>
        </w:tblPrEx>
        <w:trPr>
          <w:trHeight w:val="732" w:hRule="atLeast"/>
        </w:trPr>
        <w:tc>
          <w:tcPr>
            <w:tcW w:w="829"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竣工图整理、装订</w:t>
            </w:r>
          </w:p>
        </w:tc>
        <w:tc>
          <w:tcPr>
            <w:tcW w:w="774"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420</w:t>
            </w:r>
          </w:p>
        </w:tc>
        <w:tc>
          <w:tcPr>
            <w:tcW w:w="350"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卷</w:t>
            </w:r>
          </w:p>
        </w:tc>
        <w:tc>
          <w:tcPr>
            <w:tcW w:w="496"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4cm</w:t>
            </w:r>
          </w:p>
        </w:tc>
        <w:tc>
          <w:tcPr>
            <w:tcW w:w="742"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595" w:hRule="atLeast"/>
        </w:trPr>
        <w:tc>
          <w:tcPr>
            <w:tcW w:w="829" w:type="pct"/>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资料打印、</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复印</w:t>
            </w:r>
          </w:p>
        </w:tc>
        <w:tc>
          <w:tcPr>
            <w:tcW w:w="774"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139500</w:t>
            </w:r>
          </w:p>
        </w:tc>
        <w:tc>
          <w:tcPr>
            <w:tcW w:w="350"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742"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restart"/>
            <w:tcBorders>
              <w:top w:val="single" w:color="auto" w:sz="4" w:space="0"/>
              <w:left w:val="single" w:color="000000" w:sz="8"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50" w:hRule="atLeast"/>
        </w:trPr>
        <w:tc>
          <w:tcPr>
            <w:tcW w:w="829" w:type="pct"/>
            <w:vMerge w:val="continue"/>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1960</w:t>
            </w:r>
          </w:p>
        </w:tc>
        <w:tc>
          <w:tcPr>
            <w:tcW w:w="350"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A3</w:t>
            </w:r>
          </w:p>
        </w:tc>
        <w:tc>
          <w:tcPr>
            <w:tcW w:w="742"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73" w:hRule="atLeast"/>
        </w:trPr>
        <w:tc>
          <w:tcPr>
            <w:tcW w:w="829"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图纸打印</w:t>
            </w: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restart"/>
            <w:tcBorders>
              <w:top w:val="nil"/>
              <w:left w:val="single" w:color="000000" w:sz="8" w:space="0"/>
              <w:right w:val="single" w:color="000000" w:sz="8" w:space="0"/>
            </w:tcBorders>
            <w:shd w:val="clear" w:color="auto" w:fill="auto"/>
            <w:vAlign w:val="center"/>
          </w:tcPr>
          <w:p>
            <w:pPr>
              <w:widowControl/>
              <w:textAlignment w:val="center"/>
              <w:rPr>
                <w:rFonts w:ascii="宋体" w:hAnsi="宋体" w:eastAsia="宋体" w:cs="宋体"/>
                <w:kern w:val="0"/>
                <w:szCs w:val="21"/>
              </w:rPr>
            </w:pPr>
          </w:p>
          <w:p>
            <w:pPr>
              <w:widowControl/>
              <w:textAlignment w:val="center"/>
              <w:rPr>
                <w:rFonts w:ascii="宋体" w:hAnsi="宋体" w:eastAsia="宋体" w:cs="宋体"/>
                <w:szCs w:val="21"/>
              </w:rPr>
            </w:pPr>
            <w:r>
              <w:rPr>
                <w:rFonts w:hint="eastAsia" w:ascii="宋体" w:hAnsi="宋体" w:eastAsia="宋体" w:cs="宋体"/>
                <w:kern w:val="0"/>
                <w:szCs w:val="21"/>
              </w:rPr>
              <w:t>纸质图纸核对-纠偏-打印。</w:t>
            </w:r>
          </w:p>
        </w:tc>
      </w:tr>
      <w:tr>
        <w:tblPrEx>
          <w:tblCellMar>
            <w:top w:w="0" w:type="dxa"/>
            <w:left w:w="108" w:type="dxa"/>
            <w:bottom w:w="0" w:type="dxa"/>
            <w:right w:w="108" w:type="dxa"/>
          </w:tblCellMar>
        </w:tblPrEx>
        <w:trPr>
          <w:trHeight w:val="570" w:hRule="atLeast"/>
        </w:trPr>
        <w:tc>
          <w:tcPr>
            <w:tcW w:w="829"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182</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A3</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70" w:hRule="atLeast"/>
        </w:trPr>
        <w:tc>
          <w:tcPr>
            <w:tcW w:w="829"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686</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A2</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58" w:hRule="atLeast"/>
        </w:trPr>
        <w:tc>
          <w:tcPr>
            <w:tcW w:w="829"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558</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A1</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43" w:hRule="atLeast"/>
        </w:trPr>
        <w:tc>
          <w:tcPr>
            <w:tcW w:w="829"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486</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A1+1/2</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22" w:hRule="atLeast"/>
        </w:trPr>
        <w:tc>
          <w:tcPr>
            <w:tcW w:w="829"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158</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A0</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707" w:hRule="atLeast"/>
        </w:trPr>
        <w:tc>
          <w:tcPr>
            <w:tcW w:w="82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图纸裁边及折图</w:t>
            </w: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3650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color w:val="0000FF"/>
                <w:szCs w:val="21"/>
              </w:rPr>
            </w:pPr>
          </w:p>
        </w:tc>
      </w:tr>
      <w:tr>
        <w:tblPrEx>
          <w:tblCellMar>
            <w:top w:w="0" w:type="dxa"/>
            <w:left w:w="108" w:type="dxa"/>
            <w:bottom w:w="0" w:type="dxa"/>
            <w:right w:w="108" w:type="dxa"/>
          </w:tblCellMar>
        </w:tblPrEx>
        <w:trPr>
          <w:trHeight w:val="601" w:hRule="atLeast"/>
        </w:trPr>
        <w:tc>
          <w:tcPr>
            <w:tcW w:w="82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档案盒</w:t>
            </w:r>
          </w:p>
        </w:tc>
        <w:tc>
          <w:tcPr>
            <w:tcW w:w="774"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1400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498"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3cm</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p>
        </w:tc>
        <w:tc>
          <w:tcPr>
            <w:tcW w:w="1308"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color w:val="0000FF"/>
                <w:szCs w:val="21"/>
              </w:rPr>
            </w:pPr>
          </w:p>
        </w:tc>
      </w:tr>
      <w:tr>
        <w:tblPrEx>
          <w:tblCellMar>
            <w:top w:w="0" w:type="dxa"/>
            <w:left w:w="108" w:type="dxa"/>
            <w:bottom w:w="0" w:type="dxa"/>
            <w:right w:w="108" w:type="dxa"/>
          </w:tblCellMar>
        </w:tblPrEx>
        <w:trPr>
          <w:trHeight w:val="734" w:hRule="atLeast"/>
        </w:trPr>
        <w:tc>
          <w:tcPr>
            <w:tcW w:w="82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合   计</w:t>
            </w:r>
          </w:p>
        </w:tc>
        <w:tc>
          <w:tcPr>
            <w:tcW w:w="2119"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42" w:type="pct"/>
            <w:tcBorders>
              <w:top w:val="nil"/>
              <w:left w:val="single" w:color="000000" w:sz="8" w:space="0"/>
              <w:bottom w:val="single" w:color="000000" w:sz="8" w:space="0"/>
              <w:right w:val="single" w:color="000000" w:sz="8" w:space="0"/>
            </w:tcBorders>
            <w:shd w:val="clear" w:color="auto" w:fill="auto"/>
          </w:tcPr>
          <w:p>
            <w:pPr>
              <w:widowControl/>
              <w:jc w:val="center"/>
              <w:textAlignment w:val="center"/>
              <w:rPr>
                <w:rFonts w:hint="default" w:ascii="宋体" w:hAnsi="宋体" w:eastAsia="宋体" w:cs="宋体"/>
                <w:szCs w:val="21"/>
                <w:lang w:val="en-US" w:eastAsia="zh-CN"/>
              </w:rPr>
            </w:pPr>
          </w:p>
        </w:tc>
        <w:tc>
          <w:tcPr>
            <w:tcW w:w="1308"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Cs w:val="21"/>
              </w:rPr>
            </w:pPr>
          </w:p>
        </w:tc>
      </w:tr>
    </w:tbl>
    <w:p>
      <w:pPr>
        <w:ind w:firstLine="280" w:firstLineChars="100"/>
        <w:rPr>
          <w:sz w:val="28"/>
          <w:szCs w:val="28"/>
        </w:rPr>
      </w:pPr>
    </w:p>
    <w:p>
      <w:pPr>
        <w:spacing w:line="360" w:lineRule="auto"/>
        <w:ind w:firstLine="480" w:firstLineChars="200"/>
        <w:rPr>
          <w:sz w:val="24"/>
          <w:szCs w:val="24"/>
        </w:rPr>
      </w:pPr>
      <w:r>
        <w:rPr>
          <w:rFonts w:hint="eastAsia"/>
          <w:sz w:val="24"/>
          <w:szCs w:val="24"/>
        </w:rPr>
        <w:t>四、付款方式经双方协商一致，付款如下：</w:t>
      </w:r>
    </w:p>
    <w:p>
      <w:pPr>
        <w:pStyle w:val="26"/>
        <w:spacing w:line="360" w:lineRule="auto"/>
        <w:ind w:firstLine="480"/>
        <w:rPr>
          <w:sz w:val="24"/>
          <w:szCs w:val="24"/>
        </w:rPr>
      </w:pPr>
      <w:r>
        <w:rPr>
          <w:rFonts w:hint="eastAsia"/>
          <w:sz w:val="24"/>
          <w:szCs w:val="24"/>
        </w:rPr>
        <w:t>1、装订后由甲乙方人员共同清点装订数量，并报甲方核实后进行费用计算。</w:t>
      </w:r>
    </w:p>
    <w:p>
      <w:pPr>
        <w:pStyle w:val="26"/>
        <w:spacing w:line="360" w:lineRule="auto"/>
        <w:ind w:firstLine="480"/>
        <w:rPr>
          <w:sz w:val="24"/>
          <w:szCs w:val="24"/>
        </w:rPr>
      </w:pPr>
      <w:r>
        <w:rPr>
          <w:rFonts w:hint="eastAsia"/>
          <w:sz w:val="24"/>
          <w:szCs w:val="24"/>
        </w:rPr>
        <w:t>2、竣工</w:t>
      </w:r>
      <w:r>
        <w:rPr>
          <w:rFonts w:hint="eastAsia"/>
          <w:sz w:val="24"/>
          <w:szCs w:val="24"/>
          <w:lang w:val="en-US" w:eastAsia="zh-CN"/>
        </w:rPr>
        <w:t>及结算</w:t>
      </w:r>
      <w:r>
        <w:rPr>
          <w:rFonts w:hint="eastAsia"/>
          <w:sz w:val="24"/>
          <w:szCs w:val="24"/>
        </w:rPr>
        <w:t>资料移交到</w:t>
      </w:r>
      <w:r>
        <w:rPr>
          <w:rFonts w:hint="eastAsia"/>
          <w:sz w:val="24"/>
          <w:szCs w:val="24"/>
          <w:lang w:val="en-US" w:eastAsia="zh-CN"/>
        </w:rPr>
        <w:t>建设单位和审计单位</w:t>
      </w:r>
      <w:r>
        <w:rPr>
          <w:rFonts w:hint="eastAsia"/>
          <w:sz w:val="24"/>
          <w:szCs w:val="24"/>
        </w:rPr>
        <w:t>后，并取得档案验收认定表及交接书</w:t>
      </w:r>
      <w:r>
        <w:rPr>
          <w:rFonts w:hint="eastAsia"/>
          <w:sz w:val="24"/>
          <w:szCs w:val="24"/>
          <w:lang w:val="en-US" w:eastAsia="zh-CN"/>
        </w:rPr>
        <w:t>后15个工作日内</w:t>
      </w:r>
      <w:r>
        <w:rPr>
          <w:rFonts w:hint="eastAsia"/>
          <w:sz w:val="24"/>
          <w:szCs w:val="24"/>
        </w:rPr>
        <w:t>一次性付清所有费用。</w:t>
      </w:r>
    </w:p>
    <w:p>
      <w:pPr>
        <w:spacing w:line="360" w:lineRule="auto"/>
        <w:ind w:firstLine="480" w:firstLineChars="200"/>
        <w:rPr>
          <w:sz w:val="24"/>
          <w:szCs w:val="24"/>
        </w:rPr>
      </w:pPr>
      <w:r>
        <w:rPr>
          <w:rFonts w:hint="eastAsia"/>
          <w:sz w:val="24"/>
          <w:szCs w:val="24"/>
        </w:rPr>
        <w:t>五、甲方义务</w:t>
      </w:r>
    </w:p>
    <w:p>
      <w:pPr>
        <w:spacing w:line="360" w:lineRule="auto"/>
        <w:ind w:firstLine="480" w:firstLineChars="200"/>
        <w:rPr>
          <w:sz w:val="24"/>
          <w:szCs w:val="24"/>
        </w:rPr>
      </w:pPr>
      <w:r>
        <w:rPr>
          <w:rFonts w:hint="eastAsia"/>
          <w:sz w:val="24"/>
          <w:szCs w:val="24"/>
        </w:rPr>
        <w:t>1、所提供的竣工资料需按建设工程文件归档内容一览表清理完善。</w:t>
      </w:r>
    </w:p>
    <w:p>
      <w:pPr>
        <w:spacing w:line="360" w:lineRule="auto"/>
        <w:ind w:firstLine="480" w:firstLineChars="200"/>
        <w:rPr>
          <w:sz w:val="24"/>
          <w:szCs w:val="24"/>
        </w:rPr>
      </w:pPr>
      <w:r>
        <w:rPr>
          <w:rFonts w:hint="eastAsia"/>
          <w:sz w:val="24"/>
          <w:szCs w:val="24"/>
        </w:rPr>
        <w:t>2、装订时欠缺的资料、图纸或影像资料乙方及时提出，涉及盖章资料甲方相关人员及时提供；不涉及盖章资料，由乙方配合补充完善。</w:t>
      </w:r>
    </w:p>
    <w:p>
      <w:pPr>
        <w:spacing w:line="360" w:lineRule="auto"/>
        <w:ind w:firstLine="480" w:firstLineChars="200"/>
        <w:rPr>
          <w:sz w:val="24"/>
          <w:szCs w:val="24"/>
        </w:rPr>
      </w:pPr>
      <w:r>
        <w:rPr>
          <w:rFonts w:hint="eastAsia"/>
          <w:sz w:val="24"/>
          <w:szCs w:val="24"/>
        </w:rPr>
        <w:t>六、乙方义务</w:t>
      </w:r>
    </w:p>
    <w:p>
      <w:pPr>
        <w:spacing w:line="360" w:lineRule="auto"/>
        <w:ind w:firstLine="480" w:firstLineChars="200"/>
        <w:rPr>
          <w:sz w:val="24"/>
          <w:szCs w:val="24"/>
        </w:rPr>
      </w:pPr>
      <w:r>
        <w:rPr>
          <w:rFonts w:hint="eastAsia"/>
          <w:sz w:val="24"/>
          <w:szCs w:val="24"/>
        </w:rPr>
        <w:t>1、乙方装订竣工资料须按照</w:t>
      </w:r>
      <w:r>
        <w:rPr>
          <w:rFonts w:hint="eastAsia"/>
          <w:sz w:val="24"/>
          <w:szCs w:val="24"/>
          <w:lang w:val="en-US" w:eastAsia="zh-CN"/>
        </w:rPr>
        <w:t>彭水县</w:t>
      </w:r>
      <w:r>
        <w:rPr>
          <w:rFonts w:hint="eastAsia"/>
          <w:sz w:val="24"/>
          <w:szCs w:val="24"/>
        </w:rPr>
        <w:t>城建档案馆的相关要求进行装订并确保符合要求（包括纸质文件、电子文件、影音文件及</w:t>
      </w:r>
      <w:r>
        <w:rPr>
          <w:rFonts w:hint="eastAsia"/>
          <w:sz w:val="24"/>
          <w:szCs w:val="24"/>
          <w:u w:val="single"/>
        </w:rPr>
        <w:t>电子著录、挂接</w:t>
      </w:r>
      <w:r>
        <w:rPr>
          <w:rFonts w:hint="eastAsia"/>
          <w:sz w:val="24"/>
          <w:szCs w:val="24"/>
        </w:rPr>
        <w:t>等）。</w:t>
      </w:r>
    </w:p>
    <w:p>
      <w:pPr>
        <w:spacing w:line="360" w:lineRule="auto"/>
        <w:ind w:firstLine="480" w:firstLineChars="200"/>
        <w:rPr>
          <w:sz w:val="24"/>
          <w:szCs w:val="24"/>
        </w:rPr>
      </w:pPr>
      <w:r>
        <w:rPr>
          <w:rFonts w:hint="eastAsia"/>
          <w:sz w:val="24"/>
          <w:szCs w:val="24"/>
        </w:rPr>
        <w:t>2、乙方必须在甲方规定的时限内完成档案装订事宜，并顺利移交</w:t>
      </w:r>
      <w:r>
        <w:rPr>
          <w:rFonts w:hint="eastAsia"/>
          <w:sz w:val="24"/>
          <w:szCs w:val="24"/>
          <w:lang w:val="en-US" w:eastAsia="zh-CN"/>
        </w:rPr>
        <w:t>建设单位和审计单位</w:t>
      </w:r>
      <w:r>
        <w:rPr>
          <w:rFonts w:hint="eastAsia"/>
          <w:sz w:val="24"/>
          <w:szCs w:val="24"/>
        </w:rPr>
        <w:t>，过程中与</w:t>
      </w:r>
      <w:r>
        <w:rPr>
          <w:rFonts w:hint="eastAsia"/>
          <w:sz w:val="24"/>
          <w:szCs w:val="24"/>
          <w:lang w:val="en-US" w:eastAsia="zh-CN"/>
        </w:rPr>
        <w:t>建设单位和审计单位</w:t>
      </w:r>
      <w:r>
        <w:rPr>
          <w:rFonts w:hint="eastAsia"/>
          <w:sz w:val="24"/>
          <w:szCs w:val="24"/>
        </w:rPr>
        <w:t>的衔接、沟通由乙方负责。</w:t>
      </w:r>
    </w:p>
    <w:p>
      <w:pPr>
        <w:spacing w:line="360" w:lineRule="auto"/>
        <w:ind w:firstLine="480" w:firstLineChars="200"/>
        <w:rPr>
          <w:sz w:val="24"/>
          <w:szCs w:val="24"/>
        </w:rPr>
      </w:pPr>
      <w:r>
        <w:rPr>
          <w:rFonts w:hint="eastAsia"/>
          <w:sz w:val="24"/>
          <w:szCs w:val="24"/>
        </w:rPr>
        <w:t>七、违约责任</w:t>
      </w:r>
    </w:p>
    <w:p>
      <w:pPr>
        <w:spacing w:line="360" w:lineRule="auto"/>
        <w:ind w:firstLine="480" w:firstLineChars="200"/>
        <w:rPr>
          <w:sz w:val="24"/>
          <w:szCs w:val="24"/>
        </w:rPr>
      </w:pPr>
      <w:r>
        <w:rPr>
          <w:rFonts w:hint="eastAsia"/>
          <w:sz w:val="24"/>
          <w:szCs w:val="24"/>
        </w:rPr>
        <w:t>1、甲方应按约定时间和金额向乙方支付装订费用。</w:t>
      </w:r>
    </w:p>
    <w:p>
      <w:pPr>
        <w:spacing w:line="360" w:lineRule="auto"/>
        <w:ind w:firstLine="480" w:firstLineChars="200"/>
        <w:rPr>
          <w:sz w:val="24"/>
          <w:szCs w:val="24"/>
        </w:rPr>
      </w:pPr>
      <w:r>
        <w:rPr>
          <w:rFonts w:hint="eastAsia"/>
          <w:sz w:val="24"/>
          <w:szCs w:val="24"/>
        </w:rPr>
        <w:t>2、乙方必须保质、按时完成档案资料的装订及移交工作。</w:t>
      </w:r>
    </w:p>
    <w:p>
      <w:pPr>
        <w:spacing w:line="360" w:lineRule="auto"/>
        <w:ind w:firstLine="480" w:firstLineChars="200"/>
        <w:rPr>
          <w:sz w:val="24"/>
          <w:szCs w:val="24"/>
        </w:rPr>
      </w:pPr>
      <w:r>
        <w:rPr>
          <w:rFonts w:hint="eastAsia"/>
          <w:sz w:val="24"/>
          <w:szCs w:val="24"/>
        </w:rPr>
        <w:t>上述若任一方违约，将征收相应的违约金。</w:t>
      </w:r>
    </w:p>
    <w:p>
      <w:pPr>
        <w:spacing w:line="360" w:lineRule="auto"/>
        <w:ind w:firstLine="480" w:firstLineChars="200"/>
        <w:rPr>
          <w:sz w:val="24"/>
          <w:szCs w:val="24"/>
        </w:rPr>
      </w:pPr>
      <w:r>
        <w:rPr>
          <w:rFonts w:hint="eastAsia"/>
          <w:sz w:val="24"/>
          <w:szCs w:val="24"/>
        </w:rPr>
        <w:t>八、合同变更和终止</w:t>
      </w:r>
    </w:p>
    <w:p>
      <w:pPr>
        <w:spacing w:line="360" w:lineRule="auto"/>
        <w:ind w:firstLine="480" w:firstLineChars="200"/>
        <w:rPr>
          <w:rFonts w:hint="eastAsia"/>
          <w:sz w:val="24"/>
          <w:szCs w:val="24"/>
        </w:rPr>
      </w:pPr>
      <w:r>
        <w:rPr>
          <w:rFonts w:hint="eastAsia"/>
          <w:sz w:val="24"/>
          <w:szCs w:val="24"/>
        </w:rPr>
        <w:t>1、除出现本合同约定解除的情形外，未经双方协商一致，任何一方均不得擅自变更或者解除本合同。</w:t>
      </w:r>
    </w:p>
    <w:p>
      <w:pPr>
        <w:spacing w:line="360" w:lineRule="auto"/>
        <w:ind w:firstLine="480" w:firstLineChars="200"/>
        <w:rPr>
          <w:sz w:val="24"/>
          <w:szCs w:val="24"/>
        </w:rPr>
      </w:pPr>
      <w:r>
        <w:rPr>
          <w:rFonts w:hint="eastAsia"/>
          <w:sz w:val="24"/>
          <w:szCs w:val="24"/>
        </w:rPr>
        <w:t>九、合同生效</w:t>
      </w:r>
    </w:p>
    <w:p>
      <w:pPr>
        <w:spacing w:line="360" w:lineRule="auto"/>
        <w:rPr>
          <w:sz w:val="24"/>
          <w:szCs w:val="24"/>
        </w:rPr>
      </w:pPr>
      <w:r>
        <w:rPr>
          <w:rFonts w:hint="eastAsia"/>
          <w:sz w:val="24"/>
          <w:szCs w:val="24"/>
        </w:rPr>
        <w:t>本协议一式三份，甲方两份，乙方一份，经双方签字或盖章后生效。</w:t>
      </w:r>
    </w:p>
    <w:p>
      <w:pPr>
        <w:spacing w:line="360" w:lineRule="auto"/>
        <w:rPr>
          <w:rFonts w:hint="eastAsia"/>
          <w:sz w:val="24"/>
          <w:szCs w:val="24"/>
        </w:rPr>
      </w:pPr>
      <w:r>
        <w:rPr>
          <w:rFonts w:hint="eastAsia"/>
          <w:sz w:val="24"/>
          <w:szCs w:val="24"/>
        </w:rPr>
        <w:t xml:space="preserve">甲方（盖章）：                      </w:t>
      </w:r>
      <w:r>
        <w:rPr>
          <w:rFonts w:hint="eastAsia"/>
          <w:sz w:val="24"/>
          <w:szCs w:val="24"/>
          <w:lang w:val="en-US" w:eastAsia="zh-CN"/>
        </w:rPr>
        <w:t xml:space="preserve">  </w:t>
      </w:r>
      <w:r>
        <w:rPr>
          <w:rFonts w:hint="eastAsia"/>
          <w:sz w:val="24"/>
          <w:szCs w:val="24"/>
        </w:rPr>
        <w:t>乙方（盖章）：</w:t>
      </w:r>
    </w:p>
    <w:p>
      <w:pPr>
        <w:spacing w:line="360" w:lineRule="auto"/>
        <w:rPr>
          <w:rFonts w:hint="eastAsia"/>
          <w:sz w:val="24"/>
          <w:szCs w:val="24"/>
        </w:rPr>
      </w:pPr>
      <w:r>
        <w:rPr>
          <w:rFonts w:hint="eastAsia"/>
          <w:sz w:val="24"/>
          <w:szCs w:val="24"/>
        </w:rPr>
        <w:t xml:space="preserve">负 责 人：                         </w:t>
      </w:r>
      <w:r>
        <w:rPr>
          <w:rFonts w:hint="eastAsia"/>
          <w:sz w:val="24"/>
          <w:szCs w:val="24"/>
          <w:lang w:val="en-US" w:eastAsia="zh-CN"/>
        </w:rPr>
        <w:t xml:space="preserve">   </w:t>
      </w:r>
      <w:r>
        <w:rPr>
          <w:rFonts w:hint="eastAsia"/>
          <w:sz w:val="24"/>
          <w:szCs w:val="24"/>
        </w:rPr>
        <w:t>负 责 人：</w:t>
      </w:r>
    </w:p>
    <w:p>
      <w:pPr>
        <w:spacing w:line="360" w:lineRule="auto"/>
        <w:rPr>
          <w:rFonts w:hint="eastAsia"/>
          <w:sz w:val="24"/>
          <w:szCs w:val="24"/>
        </w:rPr>
      </w:pPr>
      <w:r>
        <w:rPr>
          <w:rFonts w:hint="eastAsia"/>
          <w:sz w:val="24"/>
          <w:szCs w:val="24"/>
        </w:rPr>
        <w:t>联系电话：                         联系电话：</w:t>
      </w:r>
    </w:p>
    <w:p>
      <w:pPr>
        <w:spacing w:line="360" w:lineRule="auto"/>
        <w:rPr>
          <w:rFonts w:hint="eastAsia"/>
          <w:sz w:val="24"/>
          <w:szCs w:val="24"/>
        </w:rPr>
      </w:pPr>
      <w:r>
        <w:rPr>
          <w:rFonts w:hint="eastAsia"/>
          <w:sz w:val="24"/>
          <w:szCs w:val="24"/>
        </w:rPr>
        <w:t>开户银行：                         开户银行：</w:t>
      </w:r>
    </w:p>
    <w:p>
      <w:pPr>
        <w:spacing w:line="360" w:lineRule="auto"/>
        <w:rPr>
          <w:rFonts w:hint="eastAsia"/>
          <w:sz w:val="24"/>
          <w:szCs w:val="24"/>
        </w:rPr>
      </w:pPr>
      <w:r>
        <w:rPr>
          <w:rFonts w:hint="eastAsia"/>
          <w:sz w:val="24"/>
          <w:szCs w:val="24"/>
        </w:rPr>
        <w:t>帐    号：                         帐    号：</w:t>
      </w:r>
    </w:p>
    <w:p>
      <w:pPr>
        <w:spacing w:line="360" w:lineRule="auto"/>
        <w:rPr>
          <w:rFonts w:hint="eastAsia"/>
          <w:sz w:val="24"/>
          <w:szCs w:val="24"/>
        </w:rPr>
      </w:pPr>
      <w:r>
        <w:rPr>
          <w:rFonts w:hint="eastAsia"/>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                   20</w:t>
      </w:r>
      <w:r>
        <w:rPr>
          <w:rFonts w:hint="eastAsia"/>
          <w:sz w:val="24"/>
          <w:szCs w:val="24"/>
          <w:lang w:val="en-US" w:eastAsia="zh-CN"/>
        </w:rPr>
        <w:t>22</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spacing w:line="360" w:lineRule="auto"/>
        <w:rPr>
          <w:rFonts w:hint="eastAsia"/>
          <w:sz w:val="24"/>
          <w:szCs w:val="24"/>
        </w:rPr>
      </w:pPr>
    </w:p>
    <w:p>
      <w:pPr>
        <w:pStyle w:val="2"/>
        <w:rPr>
          <w:rFonts w:hint="eastAsia" w:ascii="宋体" w:hAnsi="宋体" w:cs="宋体"/>
          <w:sz w:val="28"/>
          <w:lang w:val="en-US" w:eastAsia="zh-CN"/>
        </w:rPr>
      </w:pPr>
      <w:r>
        <w:rPr>
          <w:rFonts w:hint="eastAsia" w:ascii="宋体" w:hAnsi="宋体" w:cs="宋体"/>
          <w:sz w:val="28"/>
          <w:lang w:val="en-US" w:eastAsia="zh-CN"/>
        </w:rPr>
        <w:t>附件四：</w:t>
      </w:r>
    </w:p>
    <w:p>
      <w:pPr>
        <w:pStyle w:val="2"/>
        <w:jc w:val="center"/>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t>“依云水岸”住宅小区(二期)建设工程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整理及</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制作等</w:t>
      </w:r>
    </w:p>
    <w:p>
      <w:pPr>
        <w:pStyle w:val="2"/>
        <w:jc w:val="center"/>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eastAsia="zh-CN"/>
        </w:rPr>
        <w:t>最</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lang w:eastAsia="zh-CN"/>
        </w:rPr>
        <w:t>高</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lang w:eastAsia="zh-CN"/>
        </w:rPr>
        <w:t>限</w:t>
      </w:r>
      <w:r>
        <w:rPr>
          <w:rFonts w:hint="eastAsia" w:asciiTheme="minorEastAsia" w:hAnsiTheme="minorEastAsia" w:eastAsiaTheme="minorEastAsia" w:cstheme="minorEastAsia"/>
          <w:color w:val="auto"/>
          <w:sz w:val="28"/>
          <w:szCs w:val="32"/>
          <w:lang w:val="en-US" w:eastAsia="zh-CN"/>
        </w:rPr>
        <w:t xml:space="preserve">  价  </w:t>
      </w:r>
      <w:r>
        <w:rPr>
          <w:rFonts w:hint="eastAsia" w:asciiTheme="minorEastAsia" w:hAnsiTheme="minorEastAsia" w:eastAsiaTheme="minorEastAsia" w:cstheme="minorEastAsia"/>
          <w:color w:val="auto"/>
          <w:sz w:val="28"/>
          <w:szCs w:val="32"/>
        </w:rPr>
        <w:t>表</w:t>
      </w:r>
    </w:p>
    <w:tbl>
      <w:tblPr>
        <w:tblStyle w:val="12"/>
        <w:tblpPr w:leftFromText="180" w:rightFromText="180" w:vertAnchor="text" w:horzAnchor="page" w:tblpX="1809" w:tblpY="808"/>
        <w:tblOverlap w:val="never"/>
        <w:tblW w:w="5000" w:type="pct"/>
        <w:tblInd w:w="0" w:type="dxa"/>
        <w:tblLayout w:type="autofit"/>
        <w:tblCellMar>
          <w:top w:w="0" w:type="dxa"/>
          <w:left w:w="108" w:type="dxa"/>
          <w:bottom w:w="0" w:type="dxa"/>
          <w:right w:w="108" w:type="dxa"/>
        </w:tblCellMar>
      </w:tblPr>
      <w:tblGrid>
        <w:gridCol w:w="1414"/>
        <w:gridCol w:w="1320"/>
        <w:gridCol w:w="597"/>
        <w:gridCol w:w="846"/>
        <w:gridCol w:w="849"/>
        <w:gridCol w:w="1265"/>
        <w:gridCol w:w="2231"/>
      </w:tblGrid>
      <w:tr>
        <w:tblPrEx>
          <w:tblCellMar>
            <w:top w:w="0" w:type="dxa"/>
            <w:left w:w="108" w:type="dxa"/>
            <w:bottom w:w="0" w:type="dxa"/>
            <w:right w:w="108" w:type="dxa"/>
          </w:tblCellMar>
        </w:tblPrEx>
        <w:trPr>
          <w:trHeight w:val="483"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整理</w:t>
            </w:r>
            <w:r>
              <w:rPr>
                <w:rFonts w:hint="eastAsia" w:ascii="宋体" w:hAnsi="宋体" w:cs="宋体"/>
                <w:szCs w:val="21"/>
                <w:lang w:val="en-US" w:eastAsia="zh-CN"/>
              </w:rPr>
              <w:t>及</w:t>
            </w:r>
            <w:r>
              <w:rPr>
                <w:rFonts w:hint="eastAsia" w:ascii="宋体" w:hAnsi="宋体" w:eastAsia="宋体" w:cs="宋体"/>
                <w:szCs w:val="21"/>
                <w:lang w:val="en-US" w:eastAsia="zh-CN"/>
              </w:rPr>
              <w:t>装订、制作等清单</w:t>
            </w:r>
          </w:p>
        </w:tc>
      </w:tr>
      <w:tr>
        <w:tblPrEx>
          <w:tblCellMar>
            <w:top w:w="0" w:type="dxa"/>
            <w:left w:w="108" w:type="dxa"/>
            <w:bottom w:w="0" w:type="dxa"/>
            <w:right w:w="108" w:type="dxa"/>
          </w:tblCellMar>
        </w:tblPrEx>
        <w:trPr>
          <w:trHeight w:val="831" w:hRule="atLeast"/>
        </w:trPr>
        <w:tc>
          <w:tcPr>
            <w:tcW w:w="83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w:t>
            </w:r>
          </w:p>
        </w:tc>
        <w:tc>
          <w:tcPr>
            <w:tcW w:w="77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（暂估）</w:t>
            </w: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单价（元）</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型号</w:t>
            </w:r>
          </w:p>
        </w:tc>
        <w:tc>
          <w:tcPr>
            <w:tcW w:w="742"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center"/>
              <w:rPr>
                <w:rFonts w:hint="eastAsia" w:ascii="宋体" w:hAnsi="宋体" w:eastAsia="宋体" w:cs="宋体"/>
                <w:szCs w:val="21"/>
                <w:lang w:val="en-US" w:eastAsia="zh-CN"/>
              </w:rPr>
            </w:pP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金额</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（元）</w:t>
            </w:r>
          </w:p>
        </w:tc>
        <w:tc>
          <w:tcPr>
            <w:tcW w:w="1307"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center"/>
              <w:rPr>
                <w:rFonts w:hint="eastAsia" w:ascii="宋体" w:hAnsi="宋体" w:eastAsia="宋体" w:cs="宋体"/>
                <w:szCs w:val="21"/>
                <w:lang w:val="en-US" w:eastAsia="zh-CN"/>
              </w:rPr>
            </w:pP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备注（具体作业内容）</w:t>
            </w:r>
          </w:p>
        </w:tc>
      </w:tr>
      <w:tr>
        <w:tblPrEx>
          <w:tblCellMar>
            <w:top w:w="0" w:type="dxa"/>
            <w:left w:w="108" w:type="dxa"/>
            <w:bottom w:w="0" w:type="dxa"/>
            <w:right w:w="108" w:type="dxa"/>
          </w:tblCellMar>
        </w:tblPrEx>
        <w:trPr>
          <w:trHeight w:val="625" w:hRule="atLeast"/>
        </w:trPr>
        <w:tc>
          <w:tcPr>
            <w:tcW w:w="83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档案资料整理、装订</w:t>
            </w: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1100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卷</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133.00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4cm</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146300.00</w:t>
            </w:r>
          </w:p>
        </w:tc>
        <w:tc>
          <w:tcPr>
            <w:tcW w:w="130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资料/图纸分卷-.编制目录-打码-审核-装订-纂写封面。</w:t>
            </w:r>
          </w:p>
        </w:tc>
      </w:tr>
      <w:tr>
        <w:tblPrEx>
          <w:tblCellMar>
            <w:top w:w="0" w:type="dxa"/>
            <w:left w:w="108" w:type="dxa"/>
            <w:bottom w:w="0" w:type="dxa"/>
            <w:right w:w="108" w:type="dxa"/>
          </w:tblCellMar>
        </w:tblPrEx>
        <w:trPr>
          <w:trHeight w:val="604" w:hRule="atLeast"/>
        </w:trPr>
        <w:tc>
          <w:tcPr>
            <w:tcW w:w="830"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竣工图整理、装订</w:t>
            </w:r>
          </w:p>
        </w:tc>
        <w:tc>
          <w:tcPr>
            <w:tcW w:w="775"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420</w:t>
            </w:r>
          </w:p>
        </w:tc>
        <w:tc>
          <w:tcPr>
            <w:tcW w:w="350"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卷</w:t>
            </w:r>
          </w:p>
        </w:tc>
        <w:tc>
          <w:tcPr>
            <w:tcW w:w="496"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142.00</w:t>
            </w:r>
          </w:p>
        </w:tc>
        <w:tc>
          <w:tcPr>
            <w:tcW w:w="496"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4cm</w:t>
            </w:r>
          </w:p>
        </w:tc>
        <w:tc>
          <w:tcPr>
            <w:tcW w:w="742"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59640.00</w:t>
            </w:r>
          </w:p>
        </w:tc>
        <w:tc>
          <w:tcPr>
            <w:tcW w:w="1307"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560" w:hRule="atLeast"/>
        </w:trPr>
        <w:tc>
          <w:tcPr>
            <w:tcW w:w="830" w:type="pct"/>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资料打印、</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复印</w:t>
            </w:r>
          </w:p>
        </w:tc>
        <w:tc>
          <w:tcPr>
            <w:tcW w:w="775"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139500</w:t>
            </w:r>
          </w:p>
        </w:tc>
        <w:tc>
          <w:tcPr>
            <w:tcW w:w="350"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0.20</w:t>
            </w:r>
          </w:p>
        </w:tc>
        <w:tc>
          <w:tcPr>
            <w:tcW w:w="496"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742"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27900.00</w:t>
            </w:r>
          </w:p>
        </w:tc>
        <w:tc>
          <w:tcPr>
            <w:tcW w:w="1307" w:type="pct"/>
            <w:vMerge w:val="restart"/>
            <w:tcBorders>
              <w:top w:val="single" w:color="auto" w:sz="4" w:space="0"/>
              <w:left w:val="single" w:color="000000" w:sz="8"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608" w:hRule="atLeast"/>
        </w:trPr>
        <w:tc>
          <w:tcPr>
            <w:tcW w:w="830" w:type="pct"/>
            <w:vMerge w:val="continue"/>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1960</w:t>
            </w:r>
          </w:p>
        </w:tc>
        <w:tc>
          <w:tcPr>
            <w:tcW w:w="350"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0.30</w:t>
            </w:r>
          </w:p>
        </w:tc>
        <w:tc>
          <w:tcPr>
            <w:tcW w:w="496"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A3</w:t>
            </w:r>
          </w:p>
        </w:tc>
        <w:tc>
          <w:tcPr>
            <w:tcW w:w="742"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588.00</w:t>
            </w:r>
          </w:p>
        </w:tc>
        <w:tc>
          <w:tcPr>
            <w:tcW w:w="1307"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73" w:hRule="atLeast"/>
        </w:trPr>
        <w:tc>
          <w:tcPr>
            <w:tcW w:w="830"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图纸打印</w:t>
            </w: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120.00</w:t>
            </w:r>
          </w:p>
        </w:tc>
        <w:tc>
          <w:tcPr>
            <w:tcW w:w="1307" w:type="pct"/>
            <w:vMerge w:val="restart"/>
            <w:tcBorders>
              <w:top w:val="nil"/>
              <w:left w:val="single" w:color="000000" w:sz="8" w:space="0"/>
              <w:right w:val="single" w:color="000000" w:sz="8" w:space="0"/>
            </w:tcBorders>
            <w:shd w:val="clear" w:color="auto" w:fill="auto"/>
            <w:vAlign w:val="center"/>
          </w:tcPr>
          <w:p>
            <w:pPr>
              <w:widowControl/>
              <w:textAlignment w:val="center"/>
              <w:rPr>
                <w:rFonts w:ascii="宋体" w:hAnsi="宋体" w:eastAsia="宋体" w:cs="宋体"/>
                <w:kern w:val="0"/>
                <w:szCs w:val="21"/>
              </w:rPr>
            </w:pPr>
          </w:p>
          <w:p>
            <w:pPr>
              <w:widowControl/>
              <w:textAlignment w:val="center"/>
              <w:rPr>
                <w:rFonts w:ascii="宋体" w:hAnsi="宋体" w:eastAsia="宋体" w:cs="宋体"/>
                <w:szCs w:val="21"/>
              </w:rPr>
            </w:pPr>
            <w:r>
              <w:rPr>
                <w:rFonts w:hint="eastAsia" w:ascii="宋体" w:hAnsi="宋体" w:eastAsia="宋体" w:cs="宋体"/>
                <w:kern w:val="0"/>
                <w:szCs w:val="21"/>
              </w:rPr>
              <w:t>纸质图纸核对-纠偏-打印。</w:t>
            </w:r>
          </w:p>
        </w:tc>
      </w:tr>
      <w:tr>
        <w:tblPrEx>
          <w:tblCellMar>
            <w:top w:w="0" w:type="dxa"/>
            <w:left w:w="108" w:type="dxa"/>
            <w:bottom w:w="0" w:type="dxa"/>
            <w:right w:w="108" w:type="dxa"/>
          </w:tblCellMar>
        </w:tblPrEx>
        <w:trPr>
          <w:trHeight w:val="573" w:hRule="atLeast"/>
        </w:trPr>
        <w:tc>
          <w:tcPr>
            <w:tcW w:w="830"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182</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A3</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455.00</w:t>
            </w:r>
          </w:p>
        </w:tc>
        <w:tc>
          <w:tcPr>
            <w:tcW w:w="130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35" w:hRule="atLeast"/>
        </w:trPr>
        <w:tc>
          <w:tcPr>
            <w:tcW w:w="830"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686</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A2</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5145.00</w:t>
            </w:r>
          </w:p>
        </w:tc>
        <w:tc>
          <w:tcPr>
            <w:tcW w:w="130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476" w:hRule="atLeast"/>
        </w:trPr>
        <w:tc>
          <w:tcPr>
            <w:tcW w:w="830"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558</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13.00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A1</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7254.00</w:t>
            </w:r>
          </w:p>
        </w:tc>
        <w:tc>
          <w:tcPr>
            <w:tcW w:w="130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39" w:hRule="atLeast"/>
        </w:trPr>
        <w:tc>
          <w:tcPr>
            <w:tcW w:w="830" w:type="pct"/>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486</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21.00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A1+1/2</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10206.00</w:t>
            </w:r>
          </w:p>
        </w:tc>
        <w:tc>
          <w:tcPr>
            <w:tcW w:w="130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56" w:hRule="atLeast"/>
        </w:trPr>
        <w:tc>
          <w:tcPr>
            <w:tcW w:w="830"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158</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40.00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A0</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6320.00</w:t>
            </w:r>
          </w:p>
        </w:tc>
        <w:tc>
          <w:tcPr>
            <w:tcW w:w="1307"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592" w:hRule="atLeast"/>
        </w:trPr>
        <w:tc>
          <w:tcPr>
            <w:tcW w:w="83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图纸裁边及折图</w:t>
            </w: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3650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张</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10650.00</w:t>
            </w:r>
          </w:p>
        </w:tc>
        <w:tc>
          <w:tcPr>
            <w:tcW w:w="1307"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color w:val="0000FF"/>
                <w:szCs w:val="21"/>
              </w:rPr>
            </w:pPr>
          </w:p>
        </w:tc>
      </w:tr>
      <w:tr>
        <w:tblPrEx>
          <w:tblCellMar>
            <w:top w:w="0" w:type="dxa"/>
            <w:left w:w="108" w:type="dxa"/>
            <w:bottom w:w="0" w:type="dxa"/>
            <w:right w:w="108" w:type="dxa"/>
          </w:tblCellMar>
        </w:tblPrEx>
        <w:trPr>
          <w:trHeight w:val="520" w:hRule="atLeast"/>
        </w:trPr>
        <w:tc>
          <w:tcPr>
            <w:tcW w:w="83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档案盒</w:t>
            </w:r>
          </w:p>
        </w:tc>
        <w:tc>
          <w:tcPr>
            <w:tcW w:w="7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1400</w:t>
            </w:r>
          </w:p>
        </w:tc>
        <w:tc>
          <w:tcPr>
            <w:tcW w:w="35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3cm</w:t>
            </w:r>
          </w:p>
        </w:tc>
        <w:tc>
          <w:tcPr>
            <w:tcW w:w="74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7000.00</w:t>
            </w:r>
          </w:p>
        </w:tc>
        <w:tc>
          <w:tcPr>
            <w:tcW w:w="1307"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color w:val="0000FF"/>
                <w:szCs w:val="21"/>
              </w:rPr>
            </w:pPr>
          </w:p>
        </w:tc>
      </w:tr>
      <w:tr>
        <w:tblPrEx>
          <w:tblCellMar>
            <w:top w:w="0" w:type="dxa"/>
            <w:left w:w="108" w:type="dxa"/>
            <w:bottom w:w="0" w:type="dxa"/>
            <w:right w:w="108" w:type="dxa"/>
          </w:tblCellMar>
        </w:tblPrEx>
        <w:trPr>
          <w:trHeight w:val="674" w:hRule="atLeast"/>
        </w:trPr>
        <w:tc>
          <w:tcPr>
            <w:tcW w:w="83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合   计</w:t>
            </w:r>
          </w:p>
        </w:tc>
        <w:tc>
          <w:tcPr>
            <w:tcW w:w="2119"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szCs w:val="21"/>
                <w:lang w:val="en-US" w:eastAsia="zh-CN"/>
              </w:rPr>
            </w:pPr>
          </w:p>
        </w:tc>
        <w:tc>
          <w:tcPr>
            <w:tcW w:w="742" w:type="pct"/>
            <w:tcBorders>
              <w:top w:val="nil"/>
              <w:left w:val="single" w:color="000000" w:sz="8" w:space="0"/>
              <w:bottom w:val="single" w:color="000000" w:sz="8" w:space="0"/>
              <w:right w:val="single" w:color="000000" w:sz="8" w:space="0"/>
            </w:tcBorders>
            <w:shd w:val="clear" w:color="auto" w:fill="auto"/>
          </w:tcPr>
          <w:p>
            <w:pPr>
              <w:widowControl/>
              <w:jc w:val="center"/>
              <w:textAlignment w:val="center"/>
              <w:rPr>
                <w:rFonts w:hint="eastAsia" w:ascii="宋体" w:hAnsi="宋体" w:eastAsia="宋体" w:cs="宋体"/>
                <w:szCs w:val="21"/>
                <w:lang w:val="en-US" w:eastAsia="zh-CN"/>
              </w:rPr>
            </w:pPr>
          </w:p>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281578.00</w:t>
            </w:r>
          </w:p>
        </w:tc>
        <w:tc>
          <w:tcPr>
            <w:tcW w:w="1307"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Cs w:val="21"/>
              </w:rPr>
            </w:pPr>
          </w:p>
        </w:tc>
      </w:tr>
    </w:tbl>
    <w:p>
      <w:pPr>
        <w:ind w:firstLine="280" w:firstLineChars="100"/>
        <w:rPr>
          <w:sz w:val="28"/>
          <w:szCs w:val="28"/>
        </w:rPr>
      </w:pPr>
    </w:p>
    <w:p>
      <w:pPr>
        <w:pStyle w:val="2"/>
        <w:rPr>
          <w:rFonts w:hint="default"/>
          <w:lang w:val="en-US"/>
        </w:rPr>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pPr>
    </w:p>
    <w:p>
      <w:pPr>
        <w:jc w:val="both"/>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C3B47443-B1E4-45F1-A314-FFD12F369D00}"/>
  </w:font>
  <w:font w:name="??_GB2312">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19BFA0D6-9EB9-4576-BA22-E3294E387118}"/>
  </w:font>
  <w:font w:name="方正楷体_GBK">
    <w:panose1 w:val="03000509000000000000"/>
    <w:charset w:val="86"/>
    <w:family w:val="auto"/>
    <w:pitch w:val="default"/>
    <w:sig w:usb0="00000001" w:usb1="080E0000" w:usb2="00000000" w:usb3="00000000" w:csb0="00040000" w:csb1="00000000"/>
    <w:embedRegular r:id="rId3" w:fontKey="{29C78D8B-6A2C-4C36-B64A-079D36AA2D9B}"/>
  </w:font>
  <w:font w:name="方正小标宋_GBK">
    <w:panose1 w:val="03000509000000000000"/>
    <w:charset w:val="86"/>
    <w:family w:val="script"/>
    <w:pitch w:val="default"/>
    <w:sig w:usb0="00000001" w:usb1="080E0000" w:usb2="00000000" w:usb3="00000000" w:csb0="00040000" w:csb1="00000000"/>
    <w:embedRegular r:id="rId4" w:fontKey="{48B1D115-A1CD-43A1-BC9A-9A6D4817377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0B1717"/>
    <w:rsid w:val="01A66695"/>
    <w:rsid w:val="01AC5489"/>
    <w:rsid w:val="0290271B"/>
    <w:rsid w:val="03174E70"/>
    <w:rsid w:val="036B79B8"/>
    <w:rsid w:val="03E13E08"/>
    <w:rsid w:val="05ED16B4"/>
    <w:rsid w:val="07981E0C"/>
    <w:rsid w:val="07D82EB4"/>
    <w:rsid w:val="08B80161"/>
    <w:rsid w:val="096B59A4"/>
    <w:rsid w:val="0A6D513C"/>
    <w:rsid w:val="0ABC4157"/>
    <w:rsid w:val="0B5F75F7"/>
    <w:rsid w:val="0B765AE3"/>
    <w:rsid w:val="0C077A5F"/>
    <w:rsid w:val="0C7251B0"/>
    <w:rsid w:val="0C9C747F"/>
    <w:rsid w:val="0D3F325A"/>
    <w:rsid w:val="0D920AB7"/>
    <w:rsid w:val="0DC2456D"/>
    <w:rsid w:val="0E687914"/>
    <w:rsid w:val="0EF31627"/>
    <w:rsid w:val="104136F9"/>
    <w:rsid w:val="10D406B2"/>
    <w:rsid w:val="11006316"/>
    <w:rsid w:val="12982C92"/>
    <w:rsid w:val="147B26E9"/>
    <w:rsid w:val="152F01F8"/>
    <w:rsid w:val="15F64BF3"/>
    <w:rsid w:val="1676272F"/>
    <w:rsid w:val="16F365AC"/>
    <w:rsid w:val="17630C84"/>
    <w:rsid w:val="17E604BD"/>
    <w:rsid w:val="18922129"/>
    <w:rsid w:val="18AA674D"/>
    <w:rsid w:val="18E05D56"/>
    <w:rsid w:val="19BF51BA"/>
    <w:rsid w:val="19E41DAB"/>
    <w:rsid w:val="1A372432"/>
    <w:rsid w:val="1A6719ED"/>
    <w:rsid w:val="1A821F5E"/>
    <w:rsid w:val="1AE229B3"/>
    <w:rsid w:val="1B781166"/>
    <w:rsid w:val="1C0E4A0A"/>
    <w:rsid w:val="1D3904CF"/>
    <w:rsid w:val="1D934CD2"/>
    <w:rsid w:val="1DB62A35"/>
    <w:rsid w:val="1DDC1FB8"/>
    <w:rsid w:val="1F2B160B"/>
    <w:rsid w:val="1F512BC0"/>
    <w:rsid w:val="1FD5482F"/>
    <w:rsid w:val="2082618E"/>
    <w:rsid w:val="21310BF0"/>
    <w:rsid w:val="22B63A7D"/>
    <w:rsid w:val="23204C03"/>
    <w:rsid w:val="23436E01"/>
    <w:rsid w:val="238277A0"/>
    <w:rsid w:val="23B9692F"/>
    <w:rsid w:val="24565E4D"/>
    <w:rsid w:val="26A56E88"/>
    <w:rsid w:val="27991765"/>
    <w:rsid w:val="27A64969"/>
    <w:rsid w:val="288C43FD"/>
    <w:rsid w:val="28D27901"/>
    <w:rsid w:val="28DB5703"/>
    <w:rsid w:val="292F54ED"/>
    <w:rsid w:val="2BB80ABB"/>
    <w:rsid w:val="2CB57C64"/>
    <w:rsid w:val="2DDC657F"/>
    <w:rsid w:val="2E26503A"/>
    <w:rsid w:val="2E9D1455"/>
    <w:rsid w:val="2EC735E2"/>
    <w:rsid w:val="2ECC329B"/>
    <w:rsid w:val="2EFC463E"/>
    <w:rsid w:val="2F4D6145"/>
    <w:rsid w:val="2F9F5365"/>
    <w:rsid w:val="30143EC4"/>
    <w:rsid w:val="30CA1EF3"/>
    <w:rsid w:val="31C42A17"/>
    <w:rsid w:val="325624CA"/>
    <w:rsid w:val="32A93932"/>
    <w:rsid w:val="336E6B20"/>
    <w:rsid w:val="34040F6B"/>
    <w:rsid w:val="34505762"/>
    <w:rsid w:val="34916FAB"/>
    <w:rsid w:val="355D3C48"/>
    <w:rsid w:val="358E1F3C"/>
    <w:rsid w:val="35E57D51"/>
    <w:rsid w:val="35F30C1F"/>
    <w:rsid w:val="366240C0"/>
    <w:rsid w:val="36691A29"/>
    <w:rsid w:val="368E4E4E"/>
    <w:rsid w:val="36D42921"/>
    <w:rsid w:val="37070360"/>
    <w:rsid w:val="38980076"/>
    <w:rsid w:val="38D30D48"/>
    <w:rsid w:val="3A6B350A"/>
    <w:rsid w:val="3B26776F"/>
    <w:rsid w:val="3BE126FC"/>
    <w:rsid w:val="3BF362DC"/>
    <w:rsid w:val="3C0A505B"/>
    <w:rsid w:val="3D37175C"/>
    <w:rsid w:val="3DEF252F"/>
    <w:rsid w:val="3E576B4D"/>
    <w:rsid w:val="3F53700D"/>
    <w:rsid w:val="40773FDD"/>
    <w:rsid w:val="40DC7D6B"/>
    <w:rsid w:val="427B3BB8"/>
    <w:rsid w:val="42F408AB"/>
    <w:rsid w:val="43B1142E"/>
    <w:rsid w:val="44694197"/>
    <w:rsid w:val="44B64F6E"/>
    <w:rsid w:val="455A26C6"/>
    <w:rsid w:val="45CA584A"/>
    <w:rsid w:val="46901BD1"/>
    <w:rsid w:val="474C0559"/>
    <w:rsid w:val="475D044A"/>
    <w:rsid w:val="478A2803"/>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E5F37AE"/>
    <w:rsid w:val="4E797349"/>
    <w:rsid w:val="4F365349"/>
    <w:rsid w:val="4F9633EA"/>
    <w:rsid w:val="4FC36E0A"/>
    <w:rsid w:val="509B7F15"/>
    <w:rsid w:val="50DF4DA5"/>
    <w:rsid w:val="515F1B57"/>
    <w:rsid w:val="52327C70"/>
    <w:rsid w:val="52B2498B"/>
    <w:rsid w:val="52CF3053"/>
    <w:rsid w:val="539E3F2E"/>
    <w:rsid w:val="54173943"/>
    <w:rsid w:val="541C5324"/>
    <w:rsid w:val="54741669"/>
    <w:rsid w:val="54956147"/>
    <w:rsid w:val="54B01100"/>
    <w:rsid w:val="55892885"/>
    <w:rsid w:val="559B45D9"/>
    <w:rsid w:val="56067B14"/>
    <w:rsid w:val="561B2102"/>
    <w:rsid w:val="586A601F"/>
    <w:rsid w:val="589B6D71"/>
    <w:rsid w:val="5AED30AB"/>
    <w:rsid w:val="5AF64389"/>
    <w:rsid w:val="5BBF3085"/>
    <w:rsid w:val="5C6C7B75"/>
    <w:rsid w:val="5D132348"/>
    <w:rsid w:val="5D9F3B4C"/>
    <w:rsid w:val="5EE66AD3"/>
    <w:rsid w:val="5F3966ED"/>
    <w:rsid w:val="5F6D6CD4"/>
    <w:rsid w:val="600210B1"/>
    <w:rsid w:val="603F5452"/>
    <w:rsid w:val="60BB1E37"/>
    <w:rsid w:val="61730F02"/>
    <w:rsid w:val="61FD476E"/>
    <w:rsid w:val="632A0F09"/>
    <w:rsid w:val="64B44E6E"/>
    <w:rsid w:val="65901886"/>
    <w:rsid w:val="66613AB4"/>
    <w:rsid w:val="67056A8E"/>
    <w:rsid w:val="674B5C59"/>
    <w:rsid w:val="67E46081"/>
    <w:rsid w:val="6853225E"/>
    <w:rsid w:val="68F80E14"/>
    <w:rsid w:val="69343535"/>
    <w:rsid w:val="6967655C"/>
    <w:rsid w:val="69CD0288"/>
    <w:rsid w:val="6AB73053"/>
    <w:rsid w:val="6B2A24AD"/>
    <w:rsid w:val="6BC04109"/>
    <w:rsid w:val="6CBD3980"/>
    <w:rsid w:val="6CC56F6D"/>
    <w:rsid w:val="6CD77955"/>
    <w:rsid w:val="6DA742AC"/>
    <w:rsid w:val="6EA502EB"/>
    <w:rsid w:val="6F0820AE"/>
    <w:rsid w:val="6F834D71"/>
    <w:rsid w:val="6FB948AD"/>
    <w:rsid w:val="7006755D"/>
    <w:rsid w:val="70134348"/>
    <w:rsid w:val="70785D02"/>
    <w:rsid w:val="70B01BE0"/>
    <w:rsid w:val="718D75C1"/>
    <w:rsid w:val="72497471"/>
    <w:rsid w:val="724B16EC"/>
    <w:rsid w:val="72E227AA"/>
    <w:rsid w:val="731B6098"/>
    <w:rsid w:val="73A4678D"/>
    <w:rsid w:val="747335FC"/>
    <w:rsid w:val="74D67FA3"/>
    <w:rsid w:val="75F97F86"/>
    <w:rsid w:val="76234AE6"/>
    <w:rsid w:val="76857B31"/>
    <w:rsid w:val="76961E93"/>
    <w:rsid w:val="771C2D79"/>
    <w:rsid w:val="77211DE1"/>
    <w:rsid w:val="779151DB"/>
    <w:rsid w:val="783E7701"/>
    <w:rsid w:val="78552E6B"/>
    <w:rsid w:val="789F2898"/>
    <w:rsid w:val="78C41C15"/>
    <w:rsid w:val="78F471BA"/>
    <w:rsid w:val="7B5A6766"/>
    <w:rsid w:val="7C0918E2"/>
    <w:rsid w:val="7CC64977"/>
    <w:rsid w:val="7E4751BD"/>
    <w:rsid w:val="7E9E1932"/>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2"/>
    <w:unhideWhenUsed/>
    <w:qFormat/>
    <w:uiPriority w:val="99"/>
    <w:pPr>
      <w:adjustRightInd w:val="0"/>
      <w:spacing w:line="275" w:lineRule="atLeast"/>
      <w:ind w:firstLine="420"/>
      <w:textAlignment w:val="baseline"/>
    </w:pPr>
    <w:rPr>
      <w:rFonts w:eastAsia="楷体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ca-141"/>
    <w:qFormat/>
    <w:uiPriority w:val="0"/>
    <w:rPr>
      <w:rFonts w:hint="eastAsia" w:ascii="仿宋_GB2312" w:eastAsia="仿宋_GB2312"/>
      <w:sz w:val="21"/>
      <w:szCs w:val="21"/>
    </w:rPr>
  </w:style>
  <w:style w:type="character" w:customStyle="1" w:styleId="18">
    <w:name w:val="font11"/>
    <w:basedOn w:val="14"/>
    <w:qFormat/>
    <w:uiPriority w:val="0"/>
    <w:rPr>
      <w:rFonts w:ascii="??_GB2312" w:hAnsi="??_GB2312" w:eastAsia="??_GB2312" w:cs="??_GB2312"/>
      <w:color w:val="000000"/>
      <w:sz w:val="24"/>
      <w:szCs w:val="24"/>
      <w:u w:val="none"/>
    </w:rPr>
  </w:style>
  <w:style w:type="character" w:customStyle="1" w:styleId="19">
    <w:name w:val="font21"/>
    <w:basedOn w:val="14"/>
    <w:qFormat/>
    <w:uiPriority w:val="0"/>
    <w:rPr>
      <w:rFonts w:hint="eastAsia" w:ascii="宋体" w:hAnsi="宋体" w:eastAsia="宋体" w:cs="宋体"/>
      <w:b/>
      <w:color w:val="000000"/>
      <w:sz w:val="22"/>
      <w:szCs w:val="22"/>
      <w:u w:val="none"/>
    </w:rPr>
  </w:style>
  <w:style w:type="character" w:customStyle="1" w:styleId="20">
    <w:name w:val="font01"/>
    <w:basedOn w:val="14"/>
    <w:qFormat/>
    <w:uiPriority w:val="0"/>
    <w:rPr>
      <w:rFonts w:hint="eastAsia" w:ascii="宋体" w:hAnsi="宋体" w:eastAsia="宋体" w:cs="宋体"/>
      <w:color w:val="000000"/>
      <w:sz w:val="18"/>
      <w:szCs w:val="18"/>
      <w:u w:val="none"/>
      <w:vertAlign w:val="superscript"/>
    </w:rPr>
  </w:style>
  <w:style w:type="character" w:customStyle="1" w:styleId="21">
    <w:name w:val="font41"/>
    <w:basedOn w:val="14"/>
    <w:qFormat/>
    <w:uiPriority w:val="0"/>
    <w:rPr>
      <w:rFonts w:hint="eastAsia" w:ascii="宋体" w:hAnsi="宋体" w:eastAsia="宋体" w:cs="宋体"/>
      <w:color w:val="000000"/>
      <w:sz w:val="24"/>
      <w:szCs w:val="24"/>
      <w:u w:val="none"/>
    </w:rPr>
  </w:style>
  <w:style w:type="character" w:customStyle="1" w:styleId="22">
    <w:name w:val="font12"/>
    <w:basedOn w:val="14"/>
    <w:qFormat/>
    <w:uiPriority w:val="0"/>
    <w:rPr>
      <w:rFonts w:ascii="??_GB2312" w:hAnsi="??_GB2312" w:eastAsia="??_GB2312" w:cs="??_GB2312"/>
      <w:color w:val="000000"/>
      <w:sz w:val="24"/>
      <w:szCs w:val="24"/>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eastAsia" w:ascii="宋体" w:hAnsi="宋体" w:eastAsia="宋体" w:cs="宋体"/>
      <w:color w:val="000000"/>
      <w:sz w:val="22"/>
      <w:szCs w:val="22"/>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5616</Words>
  <Characters>6130</Characters>
  <Lines>244</Lines>
  <Paragraphs>68</Paragraphs>
  <TotalTime>26</TotalTime>
  <ScaleCrop>false</ScaleCrop>
  <LinksUpToDate>false</LinksUpToDate>
  <CharactersWithSpaces>6662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何波</cp:lastModifiedBy>
  <cp:lastPrinted>2022-05-05T00:49:00Z</cp:lastPrinted>
  <dcterms:modified xsi:type="dcterms:W3CDTF">2022-11-07T06:39:22Z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660739E0E604487EA71A454B7CABD192</vt:lpwstr>
  </property>
</Properties>
</file>